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after="0" w:line="580" w:lineRule="exact"/>
        <w:jc w:val="center"/>
        <w:rPr>
          <w:rFonts w:ascii="Times New Roman" w:hAnsi="Times New Roman" w:eastAsia="方正小标宋简体" w:cs="Times New Roman"/>
          <w:b w:val="0"/>
          <w:bCs w:val="0"/>
          <w:sz w:val="36"/>
          <w:szCs w:val="36"/>
        </w:rPr>
      </w:pPr>
      <w:bookmarkStart w:id="0" w:name="_Toc233733448"/>
      <w:r>
        <w:rPr>
          <w:rFonts w:hint="eastAsia" w:ascii="方正小标宋简体" w:hAnsi="方正小标宋简体" w:eastAsia="方正小标宋简体" w:cs="方正小标宋简体"/>
          <w:b w:val="0"/>
          <w:bCs w:val="0"/>
          <w:sz w:val="36"/>
          <w:szCs w:val="36"/>
        </w:rPr>
        <w:t>广东省天然林保护修复实施方案（2026—2035年）</w:t>
      </w:r>
      <w:bookmarkEnd w:id="0"/>
      <w:r>
        <w:rPr>
          <w:rFonts w:ascii="方正小标宋简体" w:hAnsi="方正小标宋简体" w:eastAsia="方正小标宋简体" w:cs="方正小标宋简体"/>
          <w:b w:val="0"/>
          <w:bCs w:val="0"/>
          <w:sz w:val="36"/>
          <w:szCs w:val="36"/>
        </w:rPr>
        <w:br w:type="textWrapping"/>
      </w:r>
      <w:r>
        <w:rPr>
          <w:rFonts w:hint="eastAsia" w:ascii="楷体_GB2312" w:hAnsi="楷体_GB2312" w:eastAsia="楷体_GB2312" w:cs="楷体_GB2312"/>
          <w:b w:val="0"/>
          <w:bCs w:val="0"/>
          <w:sz w:val="30"/>
          <w:szCs w:val="30"/>
        </w:rPr>
        <w:t>（征求意见稿）</w:t>
      </w:r>
    </w:p>
    <w:p>
      <w:pPr>
        <w:tabs>
          <w:tab w:val="left" w:pos="1224"/>
        </w:tabs>
        <w:spacing w:line="560" w:lineRule="exact"/>
        <w:ind w:firstLine="600" w:firstLineChars="200"/>
        <w:rPr>
          <w:rFonts w:ascii="Times New Roman" w:hAnsi="Times New Roman" w:eastAsia="仿宋_GB2312" w:cs="Times New Roman"/>
          <w:sz w:val="30"/>
          <w:szCs w:val="30"/>
        </w:rPr>
      </w:pPr>
    </w:p>
    <w:p>
      <w:pPr>
        <w:tabs>
          <w:tab w:val="left" w:pos="1224"/>
        </w:tabs>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为全面贯彻习近平总书记重要指示批示精神，落实《天然林保护修复制度方案》，保障国土生态安全，巩固绿美广东生态建设成果，持续推进广东林业高质量发展，助力“碳达峰”“碳中和”目标实现，根据《全国天然林保护修复中长期规划》的总体要求，结合我省实际，制定本实施方案。</w:t>
      </w:r>
    </w:p>
    <w:p>
      <w:pPr>
        <w:pStyle w:val="3"/>
        <w:numPr>
          <w:ilvl w:val="0"/>
          <w:numId w:val="3"/>
        </w:numPr>
        <w:spacing w:before="156" w:beforeLines="50" w:after="156" w:afterLines="50" w:line="580" w:lineRule="exact"/>
        <w:ind w:left="0"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总体要求</w:t>
      </w:r>
    </w:p>
    <w:p>
      <w:pPr>
        <w:numPr>
          <w:ilvl w:val="255"/>
          <w:numId w:val="0"/>
        </w:num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（一）指导思想</w:t>
      </w:r>
    </w:p>
    <w:p>
      <w:pPr>
        <w:numPr>
          <w:ilvl w:val="255"/>
          <w:numId w:val="0"/>
        </w:num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以习近平新时代中国特色社会主义思想为指导，深入践行习近平生态文明思想，牢固树立绿水青山就是金山银山理念。坚持扩绿、兴绿、护绿并举，统筹山水林田湖草沙一体化保护和系统治理，全面落实《天然林保护修复制度方案》，以构建健康、稳定、功能完备的天然林生态系统为目标，以提升天然林质量效益为核心，不断满足人民群众对优质生态产品和优美生态环境的需要，为广东林业高质量发展奠定坚实的生态基础。</w:t>
      </w:r>
    </w:p>
    <w:p>
      <w:pPr>
        <w:numPr>
          <w:ilvl w:val="255"/>
          <w:numId w:val="0"/>
        </w:num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（二）基本原则</w:t>
      </w:r>
    </w:p>
    <w:p>
      <w:pPr>
        <w:numPr>
          <w:ilvl w:val="255"/>
          <w:numId w:val="0"/>
        </w:num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——坚持全面保护，突出重点。采取严格科学保护措施，实现天然林应保尽保，实行天然林保护与公益林管理并轨。根据生态区位重要性、物种珍稀性等因素，确定重点和一般保护区域，实行分类管控。</w:t>
      </w:r>
    </w:p>
    <w:p>
      <w:pPr>
        <w:numPr>
          <w:ilvl w:val="255"/>
          <w:numId w:val="0"/>
        </w:num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坚持尊重自然，科学修复。遵循天然林演替规律，充分考虑水资源承载能力，自然恢复和人工修复相结合，保育并举，改善林分结构，精准提升质量，加快天然林正向演替，提升生态系统碳汇能力，加强木材资源战略储备，促进森林可持续经营和永续利用。</w:t>
      </w:r>
    </w:p>
    <w:p>
      <w:pPr>
        <w:numPr>
          <w:ilvl w:val="255"/>
          <w:numId w:val="0"/>
        </w:num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——坚持生态为民，保障民生。保障林权权利人和经营主体的合法权益。优化林区民生保障，在推动天然林保护修复中改善民生。持续深化改革，推动绿色发展，多渠道促进职工就业增收。</w:t>
      </w:r>
    </w:p>
    <w:p>
      <w:pPr>
        <w:numPr>
          <w:ilvl w:val="255"/>
          <w:numId w:val="0"/>
        </w:num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坚持政府主导，社会参与。全面落实《广东省森林保护管理条例》《广东省林长制条例》，压实各级政府天然林保护修复主体责任，林权权利人和经营主体依法尽责，各地结合实际实施天然林保护差异化措施，鼓励和引导社会主体积极参与天然林保护修复。</w:t>
      </w:r>
    </w:p>
    <w:p>
      <w:pPr>
        <w:numPr>
          <w:ilvl w:val="255"/>
          <w:numId w:val="0"/>
        </w:num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（三）主要目标</w:t>
      </w:r>
    </w:p>
    <w:p>
      <w:pPr>
        <w:numPr>
          <w:ilvl w:val="255"/>
          <w:numId w:val="0"/>
        </w:num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到2035年，完成219.</w:t>
      </w:r>
      <w:r>
        <w:rPr>
          <w:rFonts w:hint="eastAsia" w:ascii="Times New Roman" w:hAnsi="Times New Roman" w:eastAsia="仿宋_GB2312" w:cs="Times New Roman"/>
          <w:sz w:val="32"/>
          <w:szCs w:val="32"/>
        </w:rPr>
        <w:t>16</w:t>
      </w:r>
      <w:r>
        <w:rPr>
          <w:rFonts w:ascii="Times New Roman" w:hAnsi="Times New Roman" w:eastAsia="仿宋_GB2312" w:cs="Times New Roman"/>
          <w:sz w:val="32"/>
          <w:szCs w:val="32"/>
        </w:rPr>
        <w:t>万亩天然林修复任务，天然林面积</w:t>
      </w:r>
      <w:r>
        <w:rPr>
          <w:rFonts w:hint="eastAsia" w:ascii="Times New Roman" w:hAnsi="Times New Roman" w:eastAsia="仿宋_GB2312" w:cs="Times New Roman"/>
          <w:sz w:val="32"/>
          <w:szCs w:val="32"/>
        </w:rPr>
        <w:t>保持</w:t>
      </w:r>
      <w:r>
        <w:rPr>
          <w:rFonts w:ascii="Times New Roman" w:hAnsi="Times New Roman" w:eastAsia="仿宋_GB2312" w:cs="Times New Roman"/>
          <w:sz w:val="32"/>
          <w:szCs w:val="32"/>
        </w:rPr>
        <w:t>在39</w:t>
      </w:r>
      <w:r>
        <w:rPr>
          <w:rFonts w:hint="eastAsia" w:ascii="Times New Roman" w:hAnsi="Times New Roman" w:eastAsia="仿宋_GB2312" w:cs="Times New Roman"/>
          <w:sz w:val="32"/>
          <w:szCs w:val="32"/>
        </w:rPr>
        <w:t>29</w:t>
      </w:r>
      <w:r>
        <w:rPr>
          <w:rFonts w:ascii="Times New Roman" w:hAnsi="Times New Roman" w:eastAsia="仿宋_GB2312" w:cs="Times New Roman"/>
          <w:sz w:val="32"/>
          <w:szCs w:val="32"/>
        </w:rPr>
        <w:t>万亩</w:t>
      </w:r>
      <w:r>
        <w:rPr>
          <w:rFonts w:hint="eastAsia" w:ascii="Times New Roman" w:hAnsi="Times New Roman" w:eastAsia="仿宋_GB2312" w:cs="Times New Roman"/>
          <w:sz w:val="32"/>
          <w:szCs w:val="32"/>
        </w:rPr>
        <w:t>左右</w:t>
      </w:r>
      <w:r>
        <w:rPr>
          <w:rFonts w:ascii="Times New Roman" w:hAnsi="Times New Roman" w:eastAsia="仿宋_GB2312" w:cs="Times New Roman"/>
          <w:sz w:val="32"/>
          <w:szCs w:val="32"/>
        </w:rPr>
        <w:t>。科学</w:t>
      </w:r>
      <w:r>
        <w:rPr>
          <w:rFonts w:hint="eastAsia" w:ascii="Times New Roman" w:hAnsi="Times New Roman" w:eastAsia="仿宋_GB2312" w:cs="Times New Roman"/>
          <w:sz w:val="32"/>
          <w:szCs w:val="32"/>
        </w:rPr>
        <w:t>核定</w:t>
      </w:r>
      <w:r>
        <w:rPr>
          <w:rFonts w:ascii="Times New Roman" w:hAnsi="Times New Roman" w:eastAsia="仿宋_GB2312" w:cs="Times New Roman"/>
          <w:sz w:val="32"/>
          <w:szCs w:val="32"/>
        </w:rPr>
        <w:t>天然林，实行差别化、精细化管理和分类管控，促进森林休养生息。坚持尊重自然，科学修复，以自然恢复为主，人工修复为辅，保育并举，改善林分结构，精准提升质量，促进森林可持续经营和永续利用。健全完善天然林保护修复制度体系，天然林林分结构趋于完善，生态系统的健康</w:t>
      </w:r>
      <w:r>
        <w:rPr>
          <w:rFonts w:hint="eastAsia" w:ascii="Times New Roman" w:hAnsi="Times New Roman" w:eastAsia="仿宋_GB2312" w:cs="Times New Roman"/>
          <w:sz w:val="32"/>
          <w:szCs w:val="32"/>
        </w:rPr>
        <w:t>水平、</w:t>
      </w:r>
      <w:r>
        <w:rPr>
          <w:rFonts w:ascii="Times New Roman" w:hAnsi="Times New Roman" w:eastAsia="仿宋_GB2312" w:cs="Times New Roman"/>
          <w:sz w:val="32"/>
          <w:szCs w:val="32"/>
        </w:rPr>
        <w:t>稳定性、生态承载力及高质量生态产品的供给能力显著增强，为构建高水平生态安全格局提供支撑。</w:t>
      </w:r>
    </w:p>
    <w:p>
      <w:pPr>
        <w:pStyle w:val="3"/>
        <w:numPr>
          <w:ilvl w:val="0"/>
          <w:numId w:val="3"/>
        </w:numPr>
        <w:spacing w:before="156" w:beforeLines="50" w:after="156" w:afterLines="50" w:line="580" w:lineRule="exact"/>
        <w:ind w:left="0"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重点任务</w:t>
      </w:r>
    </w:p>
    <w:p>
      <w:pPr>
        <w:numPr>
          <w:ilvl w:val="0"/>
          <w:numId w:val="4"/>
        </w:numPr>
        <w:spacing w:line="580" w:lineRule="exact"/>
        <w:ind w:left="0" w:firstLine="640" w:firstLineChars="200"/>
        <w:rPr>
          <w:rFonts w:hint="eastAsia" w:ascii="楷体_GB2312" w:hAnsi="楷体_GB2312" w:eastAsia="楷体_GB2312" w:cs="楷体_GB2312"/>
          <w:sz w:val="32"/>
          <w:szCs w:val="32"/>
        </w:rPr>
      </w:pPr>
      <w:bookmarkStart w:id="1" w:name="_Toc233733449"/>
      <w:bookmarkStart w:id="2" w:name="_Toc215651321"/>
      <w:r>
        <w:rPr>
          <w:rFonts w:hint="eastAsia" w:ascii="楷体_GB2312" w:hAnsi="楷体_GB2312" w:eastAsia="楷体_GB2312" w:cs="楷体_GB2312"/>
          <w:sz w:val="32"/>
          <w:szCs w:val="32"/>
        </w:rPr>
        <w:t>实行天然林保护与公益林管理并轨</w:t>
      </w:r>
      <w:bookmarkEnd w:id="1"/>
    </w:p>
    <w:bookmarkEnd w:id="2"/>
    <w:p>
      <w:pPr>
        <w:pStyle w:val="66"/>
        <w:numPr>
          <w:ilvl w:val="3"/>
          <w:numId w:val="5"/>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科学核定</w:t>
      </w:r>
      <w:r>
        <w:rPr>
          <w:rFonts w:hint="eastAsia" w:ascii="Times New Roman" w:hAnsi="Times New Roman" w:eastAsia="仿宋_GB2312" w:cs="Times New Roman"/>
          <w:sz w:val="32"/>
          <w:szCs w:val="32"/>
          <w:lang w:eastAsia="zh-CN"/>
        </w:rPr>
        <w:t>优化</w:t>
      </w:r>
      <w:r>
        <w:rPr>
          <w:rFonts w:hint="eastAsia" w:ascii="Times New Roman" w:hAnsi="Times New Roman" w:eastAsia="仿宋_GB2312" w:cs="Times New Roman"/>
          <w:sz w:val="32"/>
          <w:szCs w:val="32"/>
        </w:rPr>
        <w:t>范围，实施一体化保护。</w:t>
      </w:r>
      <w:r>
        <w:rPr>
          <w:rFonts w:hint="eastAsia" w:ascii="Times New Roman" w:hAnsi="Times New Roman" w:eastAsia="仿宋_GB2312" w:cs="Times New Roman"/>
          <w:sz w:val="32"/>
          <w:szCs w:val="32"/>
          <w:lang w:eastAsia="zh-CN"/>
        </w:rPr>
        <w:t>科学优化</w:t>
      </w:r>
      <w:r>
        <w:rPr>
          <w:rFonts w:hint="eastAsia" w:ascii="Times New Roman" w:hAnsi="Times New Roman" w:eastAsia="仿宋_GB2312" w:cs="Times New Roman"/>
          <w:sz w:val="32"/>
          <w:szCs w:val="32"/>
        </w:rPr>
        <w:t>天然林</w:t>
      </w:r>
      <w:r>
        <w:rPr>
          <w:rFonts w:hint="eastAsia" w:ascii="Times New Roman" w:hAnsi="Times New Roman" w:eastAsia="仿宋_GB2312" w:cs="Times New Roman"/>
          <w:sz w:val="32"/>
          <w:szCs w:val="32"/>
          <w:lang w:eastAsia="zh-CN"/>
        </w:rPr>
        <w:t>公益林</w:t>
      </w:r>
      <w:bookmarkStart w:id="89" w:name="_GoBack"/>
      <w:bookmarkEnd w:id="89"/>
      <w:r>
        <w:rPr>
          <w:rFonts w:hint="eastAsia" w:ascii="Times New Roman" w:hAnsi="Times New Roman" w:eastAsia="仿宋_GB2312" w:cs="Times New Roman"/>
          <w:sz w:val="32"/>
          <w:szCs w:val="32"/>
        </w:rPr>
        <w:t>范围，把所有天然林都保护起来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将非天然林中的公益林纳入本方案范围，实行天然林保护与公益林管理并轨，实施一体化保护。划入生态保护红线和自然保护地的，严格落实有关管理规定。国家和省相关政策发生调整的，按照最新要求落实管控，坚守生态安全底线。</w:t>
      </w:r>
    </w:p>
    <w:p>
      <w:pPr>
        <w:pStyle w:val="66"/>
        <w:numPr>
          <w:ilvl w:val="3"/>
          <w:numId w:val="5"/>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推动“四个统一”，提升管理效能。统一规划布局，结合自然资源管理和国土空间规划“一张图”，充分衔接广东省耕地保护和国土绿化空间专项规划，强化空间协调与修复项目落地，不得在耕地保护空间范围内实施国土绿化项目。统一管理平台，依托现有数字林业平台系统框架，拓展天然林资源监测、管护调度、资金管理及成效评估等功能模块，实现信息共享与动态监管。统一基础数据，衔接国土绿化空间成果及林草湿荒普查成果，完善公益林和天然林基础数据库。统一管护制度，明确管护责任主体，推动管护工作专业化、规范化。</w:t>
      </w:r>
    </w:p>
    <w:p>
      <w:pPr>
        <w:pStyle w:val="66"/>
        <w:numPr>
          <w:ilvl w:val="3"/>
          <w:numId w:val="5"/>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落实支持政策，强化机制保障。压实各地履行保护主体责任，按照国家政策要求，对已落实管护责任的非国有天然商品林实行停伐奖励政策。探索建立重点生态区位集体林置换机制，逐步将重点生态区位的集体林转为国有林管理。</w:t>
      </w:r>
    </w:p>
    <w:p>
      <w:pPr>
        <w:numPr>
          <w:ilvl w:val="0"/>
          <w:numId w:val="4"/>
        </w:numPr>
        <w:spacing w:line="580" w:lineRule="exact"/>
        <w:ind w:left="0"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分类管控</w:t>
      </w:r>
    </w:p>
    <w:p>
      <w:pPr>
        <w:pStyle w:val="66"/>
        <w:numPr>
          <w:ilvl w:val="0"/>
          <w:numId w:val="6"/>
        </w:numPr>
        <w:spacing w:line="580" w:lineRule="exact"/>
        <w:ind w:left="0" w:firstLine="640"/>
        <w:rPr>
          <w:rFonts w:ascii="Times New Roman" w:hAnsi="Times New Roman" w:eastAsia="仿宋_GB2312" w:cs="Times New Roman"/>
          <w:b/>
          <w:bCs/>
          <w:sz w:val="32"/>
          <w:szCs w:val="32"/>
        </w:rPr>
      </w:pPr>
      <w:r>
        <w:rPr>
          <w:rFonts w:hint="eastAsia" w:ascii="Times New Roman" w:hAnsi="Times New Roman" w:eastAsia="仿宋_GB2312" w:cs="Times New Roman"/>
          <w:sz w:val="32"/>
          <w:szCs w:val="32"/>
        </w:rPr>
        <w:t>重点保护区域。根据《全国天然林保护修复中长期规划》，依据生态区位重要性、自然恢复能力、物种珍稀性等因素，</w:t>
      </w:r>
      <w:r>
        <w:rPr>
          <w:rFonts w:ascii="Times New Roman" w:hAnsi="Times New Roman" w:eastAsia="仿宋_GB2312" w:cs="Times New Roman"/>
          <w:sz w:val="32"/>
          <w:szCs w:val="32"/>
        </w:rPr>
        <w:t>将</w:t>
      </w:r>
      <w:r>
        <w:rPr>
          <w:rFonts w:hint="eastAsia" w:ascii="Times New Roman" w:hAnsi="Times New Roman" w:eastAsia="仿宋_GB2312" w:cs="Times New Roman"/>
          <w:sz w:val="32"/>
          <w:szCs w:val="32"/>
        </w:rPr>
        <w:t>位于</w:t>
      </w:r>
      <w:r>
        <w:rPr>
          <w:rFonts w:ascii="Times New Roman" w:hAnsi="Times New Roman" w:eastAsia="仿宋_GB2312" w:cs="Times New Roman"/>
          <w:sz w:val="32"/>
          <w:szCs w:val="32"/>
        </w:rPr>
        <w:t>国家公园</w:t>
      </w:r>
      <w:r>
        <w:rPr>
          <w:rFonts w:hint="eastAsia" w:ascii="Times New Roman" w:hAnsi="Times New Roman" w:eastAsia="仿宋_GB2312" w:cs="Times New Roman"/>
          <w:sz w:val="32"/>
          <w:szCs w:val="32"/>
        </w:rPr>
        <w:t>核心保护区、</w:t>
      </w:r>
      <w:r>
        <w:rPr>
          <w:rFonts w:ascii="Times New Roman" w:hAnsi="Times New Roman" w:eastAsia="仿宋_GB2312" w:cs="Times New Roman"/>
          <w:sz w:val="32"/>
          <w:szCs w:val="32"/>
        </w:rPr>
        <w:t>国家级自然保护区核心</w:t>
      </w:r>
      <w:r>
        <w:rPr>
          <w:rFonts w:hint="eastAsia" w:ascii="Times New Roman" w:hAnsi="Times New Roman" w:eastAsia="仿宋_GB2312" w:cs="Times New Roman"/>
          <w:sz w:val="32"/>
          <w:szCs w:val="32"/>
        </w:rPr>
        <w:t>保护</w:t>
      </w:r>
      <w:r>
        <w:rPr>
          <w:rFonts w:ascii="Times New Roman" w:hAnsi="Times New Roman" w:eastAsia="仿宋_GB2312" w:cs="Times New Roman"/>
          <w:sz w:val="32"/>
          <w:szCs w:val="32"/>
        </w:rPr>
        <w:t>区、饮用水水源一级保护区</w:t>
      </w:r>
      <w:r>
        <w:rPr>
          <w:rFonts w:hint="eastAsia" w:ascii="Times New Roman" w:hAnsi="Times New Roman" w:eastAsia="仿宋_GB2312" w:cs="Times New Roman"/>
          <w:sz w:val="32"/>
          <w:szCs w:val="32"/>
        </w:rPr>
        <w:t>并划入国家级公益林的</w:t>
      </w:r>
      <w:r>
        <w:rPr>
          <w:rFonts w:ascii="Times New Roman" w:hAnsi="Times New Roman" w:eastAsia="仿宋_GB2312" w:cs="Times New Roman"/>
          <w:sz w:val="32"/>
          <w:szCs w:val="32"/>
        </w:rPr>
        <w:t>天然林</w:t>
      </w:r>
      <w:r>
        <w:rPr>
          <w:rFonts w:hint="eastAsia" w:ascii="Times New Roman" w:hAnsi="Times New Roman" w:eastAsia="仿宋_GB2312" w:cs="Times New Roman"/>
          <w:sz w:val="32"/>
          <w:szCs w:val="32"/>
        </w:rPr>
        <w:t>，以及</w:t>
      </w:r>
      <w:r>
        <w:rPr>
          <w:rFonts w:ascii="Times New Roman" w:hAnsi="Times New Roman" w:eastAsia="仿宋_GB2312" w:cs="Times New Roman"/>
          <w:sz w:val="32"/>
          <w:szCs w:val="32"/>
        </w:rPr>
        <w:t>保存完好的原始林，</w:t>
      </w:r>
      <w:r>
        <w:rPr>
          <w:rFonts w:hint="eastAsia" w:ascii="Times New Roman" w:hAnsi="Times New Roman" w:eastAsia="仿宋_GB2312" w:cs="Times New Roman"/>
          <w:sz w:val="32"/>
          <w:szCs w:val="32"/>
        </w:rPr>
        <w:t>确定为天然林</w:t>
      </w:r>
      <w:r>
        <w:rPr>
          <w:rFonts w:ascii="Times New Roman" w:hAnsi="Times New Roman" w:eastAsia="仿宋_GB2312" w:cs="Times New Roman"/>
          <w:sz w:val="32"/>
          <w:szCs w:val="32"/>
        </w:rPr>
        <w:t>重点保护区域</w:t>
      </w:r>
      <w:r>
        <w:rPr>
          <w:rFonts w:hint="eastAsia" w:ascii="Times New Roman" w:hAnsi="Times New Roman" w:eastAsia="仿宋_GB2312" w:cs="Times New Roman"/>
          <w:sz w:val="32"/>
          <w:szCs w:val="32"/>
        </w:rPr>
        <w:t>，面积168.74</w:t>
      </w:r>
      <w:r>
        <w:rPr>
          <w:rFonts w:ascii="Times New Roman" w:hAnsi="Times New Roman" w:eastAsia="仿宋_GB2312" w:cs="Times New Roman"/>
          <w:sz w:val="32"/>
          <w:szCs w:val="32"/>
        </w:rPr>
        <w:t>万亩，实行封禁保护</w:t>
      </w:r>
      <w:r>
        <w:rPr>
          <w:rFonts w:hint="eastAsia" w:ascii="Times New Roman" w:hAnsi="Times New Roman" w:eastAsia="仿宋_GB2312" w:cs="Times New Roman"/>
          <w:sz w:val="32"/>
          <w:szCs w:val="32"/>
        </w:rPr>
        <w:t>。</w:t>
      </w:r>
      <w:bookmarkStart w:id="3" w:name="_Hlk242948150"/>
      <w:r>
        <w:rPr>
          <w:rFonts w:hint="eastAsia" w:ascii="Times New Roman" w:hAnsi="Times New Roman" w:eastAsia="仿宋_GB2312" w:cs="Times New Roman"/>
          <w:sz w:val="32"/>
          <w:szCs w:val="32"/>
        </w:rPr>
        <w:t>有关区域的</w:t>
      </w:r>
      <w:r>
        <w:rPr>
          <w:rFonts w:ascii="Times New Roman" w:hAnsi="Times New Roman" w:eastAsia="仿宋_GB2312" w:cs="Times New Roman"/>
          <w:sz w:val="32"/>
          <w:szCs w:val="32"/>
        </w:rPr>
        <w:t>范围</w:t>
      </w:r>
      <w:r>
        <w:rPr>
          <w:rFonts w:hint="eastAsia" w:ascii="Times New Roman" w:hAnsi="Times New Roman" w:eastAsia="仿宋_GB2312" w:cs="Times New Roman"/>
          <w:sz w:val="32"/>
          <w:szCs w:val="32"/>
        </w:rPr>
        <w:t>发生</w:t>
      </w:r>
      <w:r>
        <w:rPr>
          <w:rFonts w:ascii="Times New Roman" w:hAnsi="Times New Roman" w:eastAsia="仿宋_GB2312" w:cs="Times New Roman"/>
          <w:sz w:val="32"/>
          <w:szCs w:val="32"/>
        </w:rPr>
        <w:t>调整</w:t>
      </w:r>
      <w:r>
        <w:rPr>
          <w:rFonts w:hint="eastAsia" w:ascii="Times New Roman" w:hAnsi="Times New Roman" w:eastAsia="仿宋_GB2312" w:cs="Times New Roman"/>
          <w:sz w:val="32"/>
          <w:szCs w:val="32"/>
        </w:rPr>
        <w:t>的，天然林重点保护区域按调整后的范围执行</w:t>
      </w:r>
      <w:r>
        <w:rPr>
          <w:rFonts w:ascii="Times New Roman" w:hAnsi="Times New Roman" w:eastAsia="仿宋_GB2312" w:cs="Times New Roman"/>
          <w:sz w:val="32"/>
          <w:szCs w:val="32"/>
        </w:rPr>
        <w:t>。</w:t>
      </w:r>
      <w:bookmarkEnd w:id="3"/>
      <w:r>
        <w:rPr>
          <w:rFonts w:hint="eastAsia" w:ascii="Times New Roman" w:hAnsi="Times New Roman" w:eastAsia="仿宋_GB2312" w:cs="Times New Roman"/>
          <w:sz w:val="32"/>
          <w:szCs w:val="32"/>
        </w:rPr>
        <w:t>重点保护区域</w:t>
      </w:r>
      <w:r>
        <w:rPr>
          <w:rFonts w:ascii="Times New Roman" w:hAnsi="Times New Roman" w:eastAsia="仿宋_GB2312" w:cs="Times New Roman"/>
          <w:sz w:val="32"/>
          <w:szCs w:val="32"/>
        </w:rPr>
        <w:t>除国防建设、国家重大工程项目建设以及在饮用水水源一级保护区内建设供水和保护水源的设施等特殊需要外，禁止占用天然林地；除林业有害生物防治、森林防灭火、生态廊道连通、重要栖息地恢复、因重大自然灾害需采取人工清理恢复等维护生态系统健康的必要措施外，禁止其他一切生产经营活动；除科学研究、调查监测、测绘导航、防灾减灾救灾、军事国防、疫情防控等活动以及法律法规允许的其他情形外，最大程度限制人为活动，充分发挥森林的自然恢复能力，维持森林生态系统的原真性和完整性。</w:t>
      </w:r>
    </w:p>
    <w:p>
      <w:pPr>
        <w:pStyle w:val="66"/>
        <w:numPr>
          <w:ilvl w:val="0"/>
          <w:numId w:val="6"/>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一般保护区域。重点保护区域外的天然林和公益林，为一般保护区域</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严格林地用途管制，建设项目应不占或少占林地，必须使用林地的，依法依规审核审批；在全面保护基础上，科学开展修复，坚持多功能、近自然经营理念，通过森林可持续经营，全面提升森林质量与生态效益；在符合天然林保护和公益林管理要求、不违反全面停止天然林商业性采伐的规定且不影响森林主导功能的前提下，经科学论证，因地制宜开展生态旅游、休闲康养、特色种养、大径材培育等多种经营活动，助力乡村振兴。</w:t>
      </w:r>
    </w:p>
    <w:p>
      <w:pPr>
        <w:numPr>
          <w:ilvl w:val="0"/>
          <w:numId w:val="4"/>
        </w:numPr>
        <w:spacing w:line="580" w:lineRule="exact"/>
        <w:ind w:left="0" w:firstLine="640" w:firstLineChars="200"/>
        <w:rPr>
          <w:rFonts w:hint="eastAsia" w:ascii="楷体_GB2312" w:hAnsi="楷体_GB2312" w:eastAsia="楷体_GB2312" w:cs="楷体_GB2312"/>
          <w:sz w:val="32"/>
          <w:szCs w:val="32"/>
        </w:rPr>
      </w:pPr>
      <w:bookmarkStart w:id="4" w:name="_Toc233733451"/>
      <w:r>
        <w:rPr>
          <w:rFonts w:hint="eastAsia" w:ascii="楷体_GB2312" w:hAnsi="楷体_GB2312" w:eastAsia="楷体_GB2312" w:cs="楷体_GB2312"/>
          <w:sz w:val="32"/>
          <w:szCs w:val="32"/>
        </w:rPr>
        <w:t>精准管护具有特殊保护价值的天然林</w:t>
      </w:r>
      <w:bookmarkEnd w:id="4"/>
    </w:p>
    <w:p>
      <w:pPr>
        <w:pStyle w:val="66"/>
        <w:numPr>
          <w:ilvl w:val="0"/>
          <w:numId w:val="7"/>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天然古树群。加强天然古树群保护，严格原生境管护，严禁挖掘、硬化等破坏土壤与根系的行为。持续优化古树群管护数字化台账管理，采取生态友好型技术对衰弱古树进行救治、复壮等措施。</w:t>
      </w:r>
    </w:p>
    <w:p>
      <w:pPr>
        <w:pStyle w:val="66"/>
        <w:numPr>
          <w:ilvl w:val="0"/>
          <w:numId w:val="7"/>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高质量天然林。遵循分类管控措施，实施整体性保护，因地制宜开展“天空地网”一体化监测与调查评估，建立生态建设成果长效管护机制。在有效保护和不影响主导功能的前提下，经科学论证，适度利用一般保护区域内的高质量天然林资源，开展生态旅游、休闲康养等经营活动。对一般保护区域内</w:t>
      </w: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rPr>
        <w:t>高质量天然林，根据森林主导功能，可采取修枝、间伐等方式进行抚育，水源涵养林和水土保持林原则上以封山育林、自然恢复为主，确需开展抚育的，应当编制作业设计，并开展科学论证，依法办理审批手续。</w:t>
      </w:r>
    </w:p>
    <w:p>
      <w:pPr>
        <w:pStyle w:val="66"/>
        <w:numPr>
          <w:ilvl w:val="0"/>
          <w:numId w:val="7"/>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石漠化、沙化及高山陡坡区域的天然林。以自然恢复为主，科学评估，因地制宜采取封山管护和针对性修复。</w:t>
      </w:r>
      <w:r>
        <w:rPr>
          <w:rFonts w:ascii="Times New Roman" w:hAnsi="Times New Roman" w:eastAsia="仿宋_GB2312" w:cs="Times New Roman"/>
          <w:sz w:val="32"/>
          <w:szCs w:val="32"/>
        </w:rPr>
        <w:t>动态监测水土流失与地质隐患，</w:t>
      </w:r>
      <w:r>
        <w:rPr>
          <w:rFonts w:hint="eastAsia" w:ascii="Times New Roman" w:hAnsi="Times New Roman" w:eastAsia="仿宋_GB2312" w:cs="Times New Roman"/>
          <w:sz w:val="32"/>
          <w:szCs w:val="32"/>
        </w:rPr>
        <w:t>对因自然灾害</w:t>
      </w:r>
      <w:r>
        <w:rPr>
          <w:rFonts w:ascii="Times New Roman" w:hAnsi="Times New Roman" w:eastAsia="仿宋_GB2312" w:cs="Times New Roman"/>
          <w:sz w:val="32"/>
          <w:szCs w:val="32"/>
        </w:rPr>
        <w:t>受损</w:t>
      </w:r>
      <w:r>
        <w:rPr>
          <w:rFonts w:hint="eastAsia" w:ascii="Times New Roman" w:hAnsi="Times New Roman" w:eastAsia="仿宋_GB2312" w:cs="Times New Roman"/>
          <w:sz w:val="32"/>
          <w:szCs w:val="32"/>
        </w:rPr>
        <w:t>的，及时开展</w:t>
      </w:r>
      <w:r>
        <w:rPr>
          <w:rFonts w:ascii="Times New Roman" w:hAnsi="Times New Roman" w:eastAsia="仿宋_GB2312" w:cs="Times New Roman"/>
          <w:sz w:val="32"/>
          <w:szCs w:val="32"/>
        </w:rPr>
        <w:t>抢救性修复。</w:t>
      </w:r>
    </w:p>
    <w:p>
      <w:pPr>
        <w:pStyle w:val="66"/>
        <w:numPr>
          <w:ilvl w:val="0"/>
          <w:numId w:val="7"/>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海岛及沿海防护林基干林带天然林。严格落实基干林带</w:t>
      </w:r>
      <w:r>
        <w:rPr>
          <w:rFonts w:ascii="Times New Roman" w:hAnsi="Times New Roman" w:eastAsia="仿宋_GB2312" w:cs="Times New Roman"/>
          <w:sz w:val="32"/>
          <w:szCs w:val="32"/>
        </w:rPr>
        <w:t>及</w:t>
      </w:r>
      <w:r>
        <w:rPr>
          <w:rFonts w:hint="eastAsia" w:ascii="Times New Roman" w:hAnsi="Times New Roman" w:eastAsia="仿宋_GB2312" w:cs="Times New Roman"/>
          <w:sz w:val="32"/>
          <w:szCs w:val="32"/>
        </w:rPr>
        <w:t>海岛</w:t>
      </w:r>
      <w:r>
        <w:rPr>
          <w:rFonts w:ascii="Times New Roman" w:hAnsi="Times New Roman" w:eastAsia="仿宋_GB2312" w:cs="Times New Roman"/>
          <w:sz w:val="32"/>
          <w:szCs w:val="32"/>
        </w:rPr>
        <w:t>管控</w:t>
      </w:r>
      <w:r>
        <w:rPr>
          <w:rFonts w:hint="eastAsia" w:ascii="Times New Roman" w:hAnsi="Times New Roman" w:eastAsia="仿宋_GB2312" w:cs="Times New Roman"/>
          <w:sz w:val="32"/>
          <w:szCs w:val="32"/>
        </w:rPr>
        <w:t>措施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依法查处</w:t>
      </w:r>
      <w:r>
        <w:rPr>
          <w:rFonts w:ascii="Times New Roman" w:hAnsi="Times New Roman" w:eastAsia="仿宋_GB2312" w:cs="Times New Roman"/>
          <w:sz w:val="32"/>
          <w:szCs w:val="32"/>
        </w:rPr>
        <w:t>非法侵占</w:t>
      </w:r>
      <w:r>
        <w:rPr>
          <w:rFonts w:hint="eastAsia" w:ascii="Times New Roman" w:hAnsi="Times New Roman" w:eastAsia="仿宋_GB2312" w:cs="Times New Roman"/>
          <w:sz w:val="32"/>
          <w:szCs w:val="32"/>
        </w:rPr>
        <w:t>行为。</w:t>
      </w:r>
      <w:r>
        <w:rPr>
          <w:rFonts w:ascii="Times New Roman" w:hAnsi="Times New Roman" w:eastAsia="仿宋_GB2312" w:cs="Times New Roman"/>
          <w:sz w:val="32"/>
          <w:szCs w:val="32"/>
        </w:rPr>
        <w:t>开展以提升防护功能为导向的修复，补植抗风</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耐盐碱</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乡土树种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监测</w:t>
      </w:r>
      <w:r>
        <w:rPr>
          <w:rFonts w:hint="eastAsia" w:ascii="Times New Roman" w:hAnsi="Times New Roman" w:eastAsia="仿宋_GB2312" w:cs="Times New Roman"/>
          <w:sz w:val="32"/>
          <w:szCs w:val="32"/>
        </w:rPr>
        <w:t>台风等</w:t>
      </w:r>
      <w:r>
        <w:rPr>
          <w:rFonts w:ascii="Times New Roman" w:hAnsi="Times New Roman" w:eastAsia="仿宋_GB2312" w:cs="Times New Roman"/>
          <w:sz w:val="32"/>
          <w:szCs w:val="32"/>
        </w:rPr>
        <w:t>灾害受损情况</w:t>
      </w:r>
      <w:r>
        <w:rPr>
          <w:rFonts w:hint="eastAsia" w:ascii="Times New Roman" w:hAnsi="Times New Roman" w:eastAsia="仿宋_GB2312" w:cs="Times New Roman"/>
          <w:sz w:val="32"/>
          <w:szCs w:val="32"/>
        </w:rPr>
        <w:t>，灾后迅速评估，科学清理，系统修复。</w:t>
      </w:r>
    </w:p>
    <w:p>
      <w:pPr>
        <w:numPr>
          <w:ilvl w:val="0"/>
          <w:numId w:val="4"/>
        </w:numPr>
        <w:spacing w:line="580" w:lineRule="exact"/>
        <w:ind w:left="0" w:firstLine="640" w:firstLineChars="200"/>
        <w:rPr>
          <w:rFonts w:ascii="楷体_GB2312" w:hAnsi="Times New Roman" w:eastAsia="楷体_GB2312" w:cs="Times New Roman"/>
          <w:sz w:val="32"/>
          <w:szCs w:val="32"/>
        </w:rPr>
      </w:pPr>
      <w:bookmarkStart w:id="5" w:name="_Toc233733452"/>
      <w:r>
        <w:rPr>
          <w:rFonts w:hint="eastAsia" w:ascii="楷体_GB2312" w:hAnsi="Times New Roman" w:eastAsia="楷体_GB2312" w:cs="Times New Roman"/>
          <w:sz w:val="32"/>
          <w:szCs w:val="32"/>
        </w:rPr>
        <w:t>落实管护责任</w:t>
      </w:r>
      <w:bookmarkEnd w:id="5"/>
    </w:p>
    <w:p>
      <w:pPr>
        <w:pStyle w:val="66"/>
        <w:numPr>
          <w:ilvl w:val="0"/>
          <w:numId w:val="8"/>
        </w:numPr>
        <w:spacing w:line="580" w:lineRule="exact"/>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强化重点管控</w:t>
      </w:r>
      <w:r>
        <w:rPr>
          <w:rFonts w:hint="eastAsia" w:ascii="Times New Roman" w:hAnsi="Times New Roman" w:eastAsia="仿宋_GB2312" w:cs="Times New Roman"/>
          <w:sz w:val="32"/>
          <w:szCs w:val="32"/>
        </w:rPr>
        <w:t>，严格林长制</w:t>
      </w:r>
      <w:r>
        <w:rPr>
          <w:rFonts w:ascii="Times New Roman" w:hAnsi="Times New Roman" w:eastAsia="仿宋_GB2312" w:cs="Times New Roman"/>
          <w:sz w:val="32"/>
          <w:szCs w:val="32"/>
        </w:rPr>
        <w:t>考核。</w:t>
      </w:r>
      <w:r>
        <w:rPr>
          <w:rFonts w:hint="eastAsia" w:ascii="Times New Roman" w:hAnsi="Times New Roman" w:eastAsia="仿宋_GB2312" w:cs="Times New Roman"/>
          <w:sz w:val="32"/>
          <w:szCs w:val="32"/>
        </w:rPr>
        <w:t>严格执行全面停止天然林商业性采伐的规定，严禁擅自改变林地用途。将天然林保护修复成效纳入林长制和绿美广东生态建设考核范围。</w:t>
      </w:r>
      <w:r>
        <w:rPr>
          <w:rFonts w:ascii="Times New Roman" w:hAnsi="Times New Roman" w:eastAsia="仿宋_GB2312" w:cs="Times New Roman"/>
          <w:sz w:val="32"/>
          <w:szCs w:val="32"/>
        </w:rPr>
        <w:t>对重点保护区域严格封禁，</w:t>
      </w:r>
      <w:r>
        <w:rPr>
          <w:rFonts w:hint="eastAsia" w:ascii="Times New Roman" w:hAnsi="Times New Roman" w:eastAsia="仿宋_GB2312" w:cs="Times New Roman"/>
          <w:sz w:val="32"/>
          <w:szCs w:val="32"/>
        </w:rPr>
        <w:t>可</w:t>
      </w:r>
      <w:r>
        <w:rPr>
          <w:rFonts w:ascii="Times New Roman" w:hAnsi="Times New Roman" w:eastAsia="仿宋_GB2312" w:cs="Times New Roman"/>
          <w:sz w:val="32"/>
          <w:szCs w:val="32"/>
        </w:rPr>
        <w:t>设立固定标牌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无明显边界的区域</w:t>
      </w:r>
      <w:r>
        <w:rPr>
          <w:rFonts w:hint="eastAsia" w:ascii="Times New Roman" w:hAnsi="Times New Roman" w:eastAsia="仿宋_GB2312" w:cs="Times New Roman"/>
          <w:sz w:val="32"/>
          <w:szCs w:val="32"/>
        </w:rPr>
        <w:t>可</w:t>
      </w:r>
      <w:r>
        <w:rPr>
          <w:rFonts w:ascii="Times New Roman" w:hAnsi="Times New Roman" w:eastAsia="仿宋_GB2312" w:cs="Times New Roman"/>
          <w:sz w:val="32"/>
          <w:szCs w:val="32"/>
        </w:rPr>
        <w:t>设置电子界桩、电子围栏，关键控制点</w:t>
      </w:r>
      <w:r>
        <w:rPr>
          <w:rFonts w:hint="eastAsia" w:ascii="Times New Roman" w:hAnsi="Times New Roman" w:eastAsia="仿宋_GB2312" w:cs="Times New Roman"/>
          <w:sz w:val="32"/>
          <w:szCs w:val="32"/>
        </w:rPr>
        <w:t>可</w:t>
      </w:r>
      <w:r>
        <w:rPr>
          <w:rFonts w:ascii="Times New Roman" w:hAnsi="Times New Roman" w:eastAsia="仿宋_GB2312" w:cs="Times New Roman"/>
          <w:sz w:val="32"/>
          <w:szCs w:val="32"/>
        </w:rPr>
        <w:t>设立实体界碑，确保边界清晰。</w:t>
      </w:r>
    </w:p>
    <w:p>
      <w:pPr>
        <w:pStyle w:val="66"/>
        <w:numPr>
          <w:ilvl w:val="0"/>
          <w:numId w:val="8"/>
        </w:numPr>
        <w:spacing w:line="580" w:lineRule="exact"/>
        <w:ind w:left="0" w:firstLine="640"/>
        <w:rPr>
          <w:rFonts w:ascii="Times New Roman" w:hAnsi="Times New Roman" w:eastAsia="仿宋_GB2312" w:cs="Times New Roman"/>
          <w:b/>
          <w:bCs/>
          <w:sz w:val="32"/>
          <w:szCs w:val="32"/>
        </w:rPr>
      </w:pPr>
      <w:r>
        <w:rPr>
          <w:rFonts w:ascii="Times New Roman" w:hAnsi="Times New Roman" w:eastAsia="仿宋_GB2312" w:cs="Times New Roman"/>
          <w:sz w:val="32"/>
          <w:szCs w:val="32"/>
        </w:rPr>
        <w:t>科学划分</w:t>
      </w:r>
      <w:r>
        <w:rPr>
          <w:rFonts w:hint="eastAsia" w:ascii="Times New Roman" w:hAnsi="Times New Roman" w:eastAsia="仿宋_GB2312" w:cs="Times New Roman"/>
          <w:sz w:val="32"/>
          <w:szCs w:val="32"/>
        </w:rPr>
        <w:t>责任区，合理配备人员</w:t>
      </w:r>
      <w:r>
        <w:rPr>
          <w:rFonts w:ascii="Times New Roman" w:hAnsi="Times New Roman" w:eastAsia="仿宋_GB2312" w:cs="Times New Roman"/>
          <w:sz w:val="32"/>
          <w:szCs w:val="32"/>
        </w:rPr>
        <w:t>。按照</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远山设卡、近山巡护</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原则</w:t>
      </w:r>
      <w:r>
        <w:rPr>
          <w:rFonts w:hint="eastAsia" w:ascii="Times New Roman" w:hAnsi="Times New Roman" w:eastAsia="仿宋_GB2312" w:cs="Times New Roman"/>
          <w:sz w:val="32"/>
          <w:szCs w:val="32"/>
        </w:rPr>
        <w:t>，合理设置管护责任区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结合林区地形、管护难度等实际，</w:t>
      </w:r>
      <w:r>
        <w:rPr>
          <w:rFonts w:ascii="Times New Roman" w:hAnsi="Times New Roman" w:eastAsia="仿宋_GB2312" w:cs="Times New Roman"/>
          <w:sz w:val="32"/>
          <w:szCs w:val="32"/>
        </w:rPr>
        <w:t>设置护林员</w:t>
      </w:r>
      <w:r>
        <w:rPr>
          <w:rFonts w:hint="eastAsia" w:ascii="Times New Roman" w:hAnsi="Times New Roman" w:eastAsia="仿宋_GB2312" w:cs="Times New Roman"/>
          <w:sz w:val="32"/>
          <w:szCs w:val="32"/>
        </w:rPr>
        <w:t>，建设管护队伍</w:t>
      </w:r>
      <w:r>
        <w:rPr>
          <w:rFonts w:ascii="Times New Roman" w:hAnsi="Times New Roman" w:eastAsia="仿宋_GB2312" w:cs="Times New Roman"/>
          <w:sz w:val="32"/>
          <w:szCs w:val="32"/>
        </w:rPr>
        <w:t>。依托省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市</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县</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村五级林长体系，将管护任务</w:t>
      </w:r>
      <w:r>
        <w:rPr>
          <w:rFonts w:hint="eastAsia" w:ascii="Times New Roman" w:hAnsi="Times New Roman" w:eastAsia="仿宋_GB2312" w:cs="Times New Roman"/>
          <w:sz w:val="32"/>
          <w:szCs w:val="32"/>
        </w:rPr>
        <w:t>落实到</w:t>
      </w:r>
      <w:r>
        <w:rPr>
          <w:rFonts w:ascii="Times New Roman" w:hAnsi="Times New Roman" w:eastAsia="仿宋_GB2312" w:cs="Times New Roman"/>
          <w:sz w:val="32"/>
          <w:szCs w:val="32"/>
        </w:rPr>
        <w:t>具体的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山头、地块、小班</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及责任人。</w:t>
      </w:r>
    </w:p>
    <w:p>
      <w:pPr>
        <w:pStyle w:val="66"/>
        <w:numPr>
          <w:ilvl w:val="0"/>
          <w:numId w:val="8"/>
        </w:numPr>
        <w:spacing w:line="580" w:lineRule="exact"/>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推行分类管护模式</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压实主体责任。针对不同</w:t>
      </w:r>
      <w:r>
        <w:rPr>
          <w:rFonts w:hint="eastAsia" w:ascii="Times New Roman" w:hAnsi="Times New Roman" w:eastAsia="仿宋_GB2312" w:cs="Times New Roman"/>
          <w:sz w:val="32"/>
          <w:szCs w:val="32"/>
        </w:rPr>
        <w:t>权属</w:t>
      </w:r>
      <w:r>
        <w:rPr>
          <w:rFonts w:ascii="Times New Roman" w:hAnsi="Times New Roman" w:eastAsia="仿宋_GB2312" w:cs="Times New Roman"/>
          <w:sz w:val="32"/>
          <w:szCs w:val="32"/>
        </w:rPr>
        <w:t>实行差异化管护。国有林方面，推行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国有林场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管护站</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管护点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三级管护模式，配备现代化装备并严格绩效考核</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对林场外的国有林</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由区县聘用护林员</w:t>
      </w:r>
      <w:r>
        <w:rPr>
          <w:rFonts w:hint="eastAsia" w:ascii="Times New Roman" w:hAnsi="Times New Roman" w:eastAsia="仿宋_GB2312" w:cs="Times New Roman"/>
          <w:sz w:val="32"/>
          <w:szCs w:val="32"/>
        </w:rPr>
        <w:t>开展</w:t>
      </w:r>
      <w:r>
        <w:rPr>
          <w:rFonts w:ascii="Times New Roman" w:hAnsi="Times New Roman" w:eastAsia="仿宋_GB2312" w:cs="Times New Roman"/>
          <w:sz w:val="32"/>
          <w:szCs w:val="32"/>
        </w:rPr>
        <w:t>管护。非国有林方面，推行公共与自主管护相结合</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公共管护采取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县</w:t>
      </w:r>
      <w:r>
        <w:rPr>
          <w:rFonts w:hint="eastAsia" w:ascii="Times New Roman" w:hAnsi="Times New Roman" w:eastAsia="仿宋_GB2312" w:cs="Times New Roman"/>
          <w:sz w:val="32"/>
          <w:szCs w:val="32"/>
        </w:rPr>
        <w:t>—乡—</w:t>
      </w:r>
      <w:r>
        <w:rPr>
          <w:rFonts w:ascii="Times New Roman" w:hAnsi="Times New Roman" w:eastAsia="仿宋_GB2312" w:cs="Times New Roman"/>
          <w:sz w:val="32"/>
          <w:szCs w:val="32"/>
        </w:rPr>
        <w:t>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护林员</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模式</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自主管护由林农签订管护承诺书。</w:t>
      </w:r>
    </w:p>
    <w:p>
      <w:pPr>
        <w:pStyle w:val="66"/>
        <w:numPr>
          <w:ilvl w:val="0"/>
          <w:numId w:val="8"/>
        </w:numPr>
        <w:spacing w:line="580" w:lineRule="exact"/>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探索社区共管</w:t>
      </w:r>
      <w:r>
        <w:rPr>
          <w:rFonts w:hint="eastAsia" w:ascii="Times New Roman" w:hAnsi="Times New Roman" w:eastAsia="仿宋_GB2312" w:cs="Times New Roman"/>
          <w:sz w:val="32"/>
          <w:szCs w:val="32"/>
        </w:rPr>
        <w:t>，推进智慧管护</w:t>
      </w:r>
      <w:r>
        <w:rPr>
          <w:rFonts w:ascii="Times New Roman" w:hAnsi="Times New Roman" w:eastAsia="仿宋_GB2312" w:cs="Times New Roman"/>
          <w:sz w:val="32"/>
          <w:szCs w:val="32"/>
        </w:rPr>
        <w:t>。凝聚基层保护合力，通过设立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社区生态管护岗</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、成立村民护林理事会等方式，引导群众参与监督。支持国有林场在关键区域布设智能</w:t>
      </w:r>
      <w:r>
        <w:rPr>
          <w:rFonts w:hint="eastAsia" w:ascii="Times New Roman" w:hAnsi="Times New Roman" w:eastAsia="仿宋_GB2312" w:cs="Times New Roman"/>
          <w:sz w:val="32"/>
          <w:szCs w:val="32"/>
        </w:rPr>
        <w:t>化管护系统</w:t>
      </w:r>
      <w:r>
        <w:rPr>
          <w:rFonts w:ascii="Times New Roman" w:hAnsi="Times New Roman" w:eastAsia="仿宋_GB2312" w:cs="Times New Roman"/>
          <w:sz w:val="32"/>
          <w:szCs w:val="32"/>
        </w:rPr>
        <w:t>，融通周边镇村</w:t>
      </w:r>
      <w:r>
        <w:rPr>
          <w:rFonts w:hint="eastAsia" w:ascii="Times New Roman" w:hAnsi="Times New Roman" w:eastAsia="仿宋_GB2312" w:cs="Times New Roman"/>
          <w:sz w:val="32"/>
          <w:szCs w:val="32"/>
        </w:rPr>
        <w:t>相关</w:t>
      </w:r>
      <w:r>
        <w:rPr>
          <w:rFonts w:ascii="Times New Roman" w:hAnsi="Times New Roman" w:eastAsia="仿宋_GB2312" w:cs="Times New Roman"/>
          <w:sz w:val="32"/>
          <w:szCs w:val="32"/>
        </w:rPr>
        <w:t>系统，开展联乡带村巡护，搭建场村一体化的智能管护平台。</w:t>
      </w:r>
    </w:p>
    <w:p>
      <w:pPr>
        <w:numPr>
          <w:ilvl w:val="0"/>
          <w:numId w:val="4"/>
        </w:numPr>
        <w:spacing w:line="580" w:lineRule="exact"/>
        <w:ind w:left="0" w:firstLine="640" w:firstLineChars="200"/>
        <w:rPr>
          <w:rFonts w:ascii="楷体_GB2312" w:hAnsi="Times New Roman" w:eastAsia="楷体_GB2312" w:cs="Times New Roman"/>
          <w:sz w:val="32"/>
          <w:szCs w:val="32"/>
        </w:rPr>
      </w:pPr>
      <w:bookmarkStart w:id="6" w:name="_Toc233733453"/>
      <w:r>
        <w:rPr>
          <w:rFonts w:hint="eastAsia" w:ascii="楷体_GB2312" w:hAnsi="Times New Roman" w:eastAsia="楷体_GB2312" w:cs="Times New Roman"/>
          <w:sz w:val="32"/>
          <w:szCs w:val="32"/>
        </w:rPr>
        <w:t>提升管护能力</w:t>
      </w:r>
      <w:bookmarkEnd w:id="6"/>
    </w:p>
    <w:p>
      <w:pPr>
        <w:pStyle w:val="66"/>
        <w:numPr>
          <w:ilvl w:val="0"/>
          <w:numId w:val="9"/>
        </w:numPr>
        <w:spacing w:line="580" w:lineRule="exact"/>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优化站点布局，完善基础设施网络。对现有管护站点布局进行评估与</w:t>
      </w:r>
      <w:r>
        <w:rPr>
          <w:rFonts w:hint="eastAsia" w:ascii="Times New Roman" w:hAnsi="Times New Roman" w:eastAsia="仿宋_GB2312" w:cs="Times New Roman"/>
          <w:sz w:val="32"/>
          <w:szCs w:val="32"/>
        </w:rPr>
        <w:t>优化</w:t>
      </w:r>
      <w:r>
        <w:rPr>
          <w:rFonts w:ascii="Times New Roman" w:hAnsi="Times New Roman" w:eastAsia="仿宋_GB2312" w:cs="Times New Roman"/>
          <w:sz w:val="32"/>
          <w:szCs w:val="32"/>
        </w:rPr>
        <w:t>，结合资源分布、地形</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交通</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人为活动频率，通过合理增设</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整合，推进管护站点建设与提升改造。推行固定与移动站点相结合</w:t>
      </w:r>
      <w:r>
        <w:rPr>
          <w:rFonts w:hint="eastAsia" w:ascii="Times New Roman" w:hAnsi="Times New Roman" w:eastAsia="仿宋_GB2312" w:cs="Times New Roman"/>
          <w:sz w:val="32"/>
          <w:szCs w:val="32"/>
        </w:rPr>
        <w:t>的方式</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建设</w:t>
      </w:r>
      <w:r>
        <w:rPr>
          <w:rFonts w:ascii="Times New Roman" w:hAnsi="Times New Roman" w:eastAsia="仿宋_GB2312" w:cs="Times New Roman"/>
          <w:sz w:val="32"/>
          <w:szCs w:val="32"/>
        </w:rPr>
        <w:t>驻防便利的基层管护</w:t>
      </w:r>
      <w:r>
        <w:rPr>
          <w:rFonts w:hint="eastAsia" w:ascii="Times New Roman" w:hAnsi="Times New Roman" w:eastAsia="仿宋_GB2312" w:cs="Times New Roman"/>
          <w:sz w:val="32"/>
          <w:szCs w:val="32"/>
        </w:rPr>
        <w:t>“前哨”</w:t>
      </w:r>
      <w:r>
        <w:rPr>
          <w:rFonts w:ascii="Times New Roman" w:hAnsi="Times New Roman" w:eastAsia="仿宋_GB2312" w:cs="Times New Roman"/>
          <w:sz w:val="32"/>
          <w:szCs w:val="32"/>
        </w:rPr>
        <w:t>。</w:t>
      </w:r>
    </w:p>
    <w:p>
      <w:pPr>
        <w:pStyle w:val="66"/>
        <w:numPr>
          <w:ilvl w:val="0"/>
          <w:numId w:val="9"/>
        </w:numPr>
        <w:spacing w:line="580" w:lineRule="exact"/>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强化智慧赋能，构建防灾管控体系。提升智能化管护装备水平，打造人防、技防、物防相结合的现代化管护模式。</w:t>
      </w:r>
      <w:r>
        <w:rPr>
          <w:rFonts w:hint="eastAsia" w:ascii="Times New Roman" w:hAnsi="Times New Roman" w:eastAsia="仿宋_GB2312" w:cs="Times New Roman"/>
          <w:sz w:val="32"/>
          <w:szCs w:val="32"/>
        </w:rPr>
        <w:t>鼓励有条件的地方因地制宜开展数字化、智能化应用</w:t>
      </w:r>
      <w:r>
        <w:rPr>
          <w:rFonts w:ascii="Times New Roman" w:hAnsi="Times New Roman" w:eastAsia="仿宋_GB2312" w:cs="Times New Roman"/>
          <w:sz w:val="32"/>
          <w:szCs w:val="32"/>
        </w:rPr>
        <w:t>，在</w:t>
      </w:r>
      <w:r>
        <w:rPr>
          <w:rFonts w:hint="eastAsia" w:ascii="Times New Roman" w:hAnsi="Times New Roman" w:eastAsia="仿宋_GB2312" w:cs="Times New Roman"/>
          <w:sz w:val="32"/>
          <w:szCs w:val="32"/>
        </w:rPr>
        <w:t>重点</w:t>
      </w:r>
      <w:r>
        <w:rPr>
          <w:rFonts w:ascii="Times New Roman" w:hAnsi="Times New Roman" w:eastAsia="仿宋_GB2312" w:cs="Times New Roman"/>
          <w:sz w:val="32"/>
          <w:szCs w:val="32"/>
        </w:rPr>
        <w:t>生态区和火险高发区布设高空</w:t>
      </w:r>
      <w:r>
        <w:rPr>
          <w:rFonts w:hint="eastAsia" w:ascii="仿宋" w:hAnsi="仿宋" w:eastAsia="仿宋" w:cs="微软雅黑"/>
          <w:sz w:val="32"/>
          <w:szCs w:val="32"/>
        </w:rPr>
        <w:t>瞭</w:t>
      </w:r>
      <w:r>
        <w:rPr>
          <w:rFonts w:hint="eastAsia" w:ascii="Times New Roman" w:hAnsi="Times New Roman" w:eastAsia="仿宋_GB2312" w:cs="Times New Roman"/>
          <w:sz w:val="32"/>
          <w:szCs w:val="32"/>
        </w:rPr>
        <w:t>望与智能监测前端，配套建设“以水灭火”森林防火基础设施，统筹布局“天空地网”一体化</w:t>
      </w:r>
      <w:r>
        <w:rPr>
          <w:rFonts w:ascii="Times New Roman" w:hAnsi="Times New Roman" w:eastAsia="仿宋_GB2312" w:cs="Times New Roman"/>
          <w:sz w:val="32"/>
          <w:szCs w:val="32"/>
        </w:rPr>
        <w:t>管护网络。</w:t>
      </w:r>
    </w:p>
    <w:p>
      <w:pPr>
        <w:pStyle w:val="66"/>
        <w:numPr>
          <w:ilvl w:val="0"/>
          <w:numId w:val="9"/>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建设</w:t>
      </w:r>
      <w:r>
        <w:rPr>
          <w:rFonts w:ascii="Times New Roman" w:hAnsi="Times New Roman" w:eastAsia="仿宋_GB2312" w:cs="Times New Roman"/>
          <w:sz w:val="32"/>
          <w:szCs w:val="32"/>
        </w:rPr>
        <w:t>专业队伍，提升人员核心素质。优化基层</w:t>
      </w:r>
      <w:r>
        <w:rPr>
          <w:rFonts w:hint="eastAsia" w:ascii="Times New Roman" w:hAnsi="Times New Roman" w:eastAsia="仿宋_GB2312" w:cs="Times New Roman"/>
          <w:sz w:val="32"/>
          <w:szCs w:val="32"/>
        </w:rPr>
        <w:t>管护</w:t>
      </w:r>
      <w:r>
        <w:rPr>
          <w:rFonts w:ascii="Times New Roman" w:hAnsi="Times New Roman" w:eastAsia="仿宋_GB2312" w:cs="Times New Roman"/>
          <w:sz w:val="32"/>
          <w:szCs w:val="32"/>
        </w:rPr>
        <w:t>队伍并开展全方位技能培训。严格落实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先培训后上岗</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与</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老带新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机制，定期组织涵盖林业法规、巡护技能、智能装备操作、动植物识别、灾害初步处置及社区沟通等内容的业务培训，打造</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有知识、懂技术、知林情、熟社情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的专业化、本土化</w:t>
      </w:r>
      <w:r>
        <w:rPr>
          <w:rFonts w:hint="eastAsia" w:ascii="Times New Roman" w:hAnsi="Times New Roman" w:eastAsia="仿宋_GB2312" w:cs="Times New Roman"/>
          <w:sz w:val="32"/>
          <w:szCs w:val="32"/>
        </w:rPr>
        <w:t>管护队伍</w:t>
      </w:r>
      <w:r>
        <w:rPr>
          <w:rFonts w:ascii="Times New Roman" w:hAnsi="Times New Roman" w:eastAsia="仿宋_GB2312" w:cs="Times New Roman"/>
          <w:sz w:val="32"/>
          <w:szCs w:val="32"/>
        </w:rPr>
        <w:t>，为管护体系的长效运行提供坚实的人才保障。</w:t>
      </w:r>
    </w:p>
    <w:p>
      <w:pPr>
        <w:numPr>
          <w:ilvl w:val="0"/>
          <w:numId w:val="4"/>
        </w:numPr>
        <w:spacing w:line="580" w:lineRule="exact"/>
        <w:ind w:left="0" w:firstLine="640" w:firstLineChars="200"/>
        <w:rPr>
          <w:rFonts w:ascii="楷体_GB2312" w:hAnsi="Times New Roman" w:eastAsia="楷体_GB2312" w:cs="Times New Roman"/>
          <w:sz w:val="32"/>
          <w:szCs w:val="32"/>
        </w:rPr>
      </w:pPr>
      <w:bookmarkStart w:id="7" w:name="_Toc233733454"/>
      <w:r>
        <w:rPr>
          <w:rFonts w:hint="eastAsia" w:ascii="楷体_GB2312" w:hAnsi="Times New Roman" w:eastAsia="楷体_GB2312" w:cs="Times New Roman"/>
          <w:sz w:val="32"/>
          <w:szCs w:val="32"/>
        </w:rPr>
        <w:t>天然林修复</w:t>
      </w:r>
      <w:bookmarkEnd w:id="7"/>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000000" w:themeColor="text1"/>
          <w:sz w:val="32"/>
          <w:szCs w:val="32"/>
          <w14:textFill>
            <w14:solidFill>
              <w14:schemeClr w14:val="tx1"/>
            </w14:solidFill>
          </w14:textFill>
        </w:rPr>
        <w:t>按照《全国天然林保护修复中长期规划》要求，完成天然林修复任务</w:t>
      </w:r>
      <w:r>
        <w:rPr>
          <w:rFonts w:ascii="Times New Roman" w:hAnsi="Times New Roman" w:eastAsia="仿宋_GB2312" w:cs="Times New Roman"/>
          <w:color w:val="000000" w:themeColor="text1"/>
          <w:sz w:val="32"/>
          <w:szCs w:val="32"/>
          <w14:textFill>
            <w14:solidFill>
              <w14:schemeClr w14:val="tx1"/>
            </w14:solidFill>
          </w14:textFill>
        </w:rPr>
        <w:t>219.</w:t>
      </w:r>
      <w:r>
        <w:rPr>
          <w:rFonts w:hint="eastAsia" w:ascii="Times New Roman" w:hAnsi="Times New Roman" w:eastAsia="仿宋_GB2312" w:cs="Times New Roman"/>
          <w:color w:val="000000" w:themeColor="text1"/>
          <w:sz w:val="32"/>
          <w:szCs w:val="32"/>
          <w14:textFill>
            <w14:solidFill>
              <w14:schemeClr w14:val="tx1"/>
            </w14:solidFill>
          </w14:textFill>
        </w:rPr>
        <w:t>16万亩，其中近期（2</w:t>
      </w:r>
      <w:r>
        <w:rPr>
          <w:rFonts w:ascii="Times New Roman" w:hAnsi="Times New Roman" w:eastAsia="仿宋_GB2312" w:cs="Times New Roman"/>
          <w:color w:val="000000" w:themeColor="text1"/>
          <w:sz w:val="32"/>
          <w:szCs w:val="32"/>
          <w14:textFill>
            <w14:solidFill>
              <w14:schemeClr w14:val="tx1"/>
            </w14:solidFill>
          </w14:textFill>
        </w:rPr>
        <w:t>026</w:t>
      </w:r>
      <w:r>
        <w:rPr>
          <w:rFonts w:hint="eastAsia" w:ascii="Times New Roman" w:hAnsi="Times New Roman" w:eastAsia="仿宋_GB2312" w:cs="Times New Roman"/>
          <w:color w:val="000000" w:themeColor="text1"/>
          <w:sz w:val="32"/>
          <w:szCs w:val="32"/>
          <w14:textFill>
            <w14:solidFill>
              <w14:schemeClr w14:val="tx1"/>
            </w14:solidFill>
          </w14:textFill>
        </w:rPr>
        <w:t>—2</w:t>
      </w:r>
      <w:r>
        <w:rPr>
          <w:rFonts w:ascii="Times New Roman" w:hAnsi="Times New Roman" w:eastAsia="仿宋_GB2312" w:cs="Times New Roman"/>
          <w:color w:val="000000" w:themeColor="text1"/>
          <w:sz w:val="32"/>
          <w:szCs w:val="32"/>
          <w14:textFill>
            <w14:solidFill>
              <w14:schemeClr w14:val="tx1"/>
            </w14:solidFill>
          </w14:textFill>
        </w:rPr>
        <w:t>030</w:t>
      </w:r>
      <w:r>
        <w:rPr>
          <w:rFonts w:hint="eastAsia" w:ascii="Times New Roman" w:hAnsi="Times New Roman" w:eastAsia="仿宋_GB2312" w:cs="Times New Roman"/>
          <w:color w:val="000000" w:themeColor="text1"/>
          <w:sz w:val="32"/>
          <w:szCs w:val="32"/>
          <w14:textFill>
            <w14:solidFill>
              <w14:schemeClr w14:val="tx1"/>
            </w14:solidFill>
          </w14:textFill>
        </w:rPr>
        <w:t>年）完成109.91万亩，远期（2</w:t>
      </w:r>
      <w:r>
        <w:rPr>
          <w:rFonts w:ascii="Times New Roman" w:hAnsi="Times New Roman" w:eastAsia="仿宋_GB2312" w:cs="Times New Roman"/>
          <w:color w:val="000000" w:themeColor="text1"/>
          <w:sz w:val="32"/>
          <w:szCs w:val="32"/>
          <w14:textFill>
            <w14:solidFill>
              <w14:schemeClr w14:val="tx1"/>
            </w14:solidFill>
          </w14:textFill>
        </w:rPr>
        <w:t>031</w:t>
      </w:r>
      <w:r>
        <w:rPr>
          <w:rFonts w:hint="eastAsia" w:ascii="Times New Roman" w:hAnsi="Times New Roman" w:eastAsia="仿宋_GB2312" w:cs="Times New Roman"/>
          <w:color w:val="000000" w:themeColor="text1"/>
          <w:sz w:val="32"/>
          <w:szCs w:val="32"/>
          <w14:textFill>
            <w14:solidFill>
              <w14:schemeClr w14:val="tx1"/>
            </w14:solidFill>
          </w14:textFill>
        </w:rPr>
        <w:t>—2</w:t>
      </w:r>
      <w:r>
        <w:rPr>
          <w:rFonts w:ascii="Times New Roman" w:hAnsi="Times New Roman" w:eastAsia="仿宋_GB2312" w:cs="Times New Roman"/>
          <w:color w:val="000000" w:themeColor="text1"/>
          <w:sz w:val="32"/>
          <w:szCs w:val="32"/>
          <w14:textFill>
            <w14:solidFill>
              <w14:schemeClr w14:val="tx1"/>
            </w14:solidFill>
          </w14:textFill>
        </w:rPr>
        <w:t>035</w:t>
      </w:r>
      <w:r>
        <w:rPr>
          <w:rFonts w:hint="eastAsia" w:ascii="Times New Roman" w:hAnsi="Times New Roman" w:eastAsia="仿宋_GB2312" w:cs="Times New Roman"/>
          <w:color w:val="000000" w:themeColor="text1"/>
          <w:sz w:val="32"/>
          <w:szCs w:val="32"/>
          <w14:textFill>
            <w14:solidFill>
              <w14:schemeClr w14:val="tx1"/>
            </w14:solidFill>
          </w14:textFill>
        </w:rPr>
        <w:t>年）完成1</w:t>
      </w:r>
      <w:r>
        <w:rPr>
          <w:rFonts w:ascii="Times New Roman" w:hAnsi="Times New Roman" w:eastAsia="仿宋_GB2312" w:cs="Times New Roman"/>
          <w:color w:val="000000" w:themeColor="text1"/>
          <w:sz w:val="32"/>
          <w:szCs w:val="32"/>
          <w14:textFill>
            <w14:solidFill>
              <w14:schemeClr w14:val="tx1"/>
            </w14:solidFill>
          </w14:textFill>
        </w:rPr>
        <w:t>09.25</w:t>
      </w:r>
      <w:r>
        <w:rPr>
          <w:rFonts w:hint="eastAsia" w:ascii="Times New Roman" w:hAnsi="Times New Roman" w:eastAsia="仿宋_GB2312" w:cs="Times New Roman"/>
          <w:color w:val="000000" w:themeColor="text1"/>
          <w:sz w:val="32"/>
          <w:szCs w:val="32"/>
          <w14:textFill>
            <w14:solidFill>
              <w14:schemeClr w14:val="tx1"/>
            </w14:solidFill>
          </w14:textFill>
        </w:rPr>
        <w:t>万亩。各项任务应根据林种和森林主导功能，因地制宜，适地适树；各项措施应根据资源变化适时调整。</w:t>
      </w:r>
    </w:p>
    <w:p>
      <w:pPr>
        <w:pStyle w:val="66"/>
        <w:numPr>
          <w:ilvl w:val="0"/>
          <w:numId w:val="10"/>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针对树种组成、年龄和空间结构不合理的天然中幼龄林，以</w:t>
      </w:r>
      <w:r>
        <w:rPr>
          <w:rFonts w:ascii="Times New Roman" w:hAnsi="Times New Roman" w:eastAsia="仿宋_GB2312" w:cs="Times New Roman"/>
          <w:sz w:val="32"/>
          <w:szCs w:val="32"/>
        </w:rPr>
        <w:t>培育异龄混交、疏密适度的林分结构为目标，完成森林抚育14</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81</w:t>
      </w:r>
      <w:r>
        <w:rPr>
          <w:rFonts w:ascii="Times New Roman" w:hAnsi="Times New Roman" w:eastAsia="仿宋_GB2312" w:cs="Times New Roman"/>
          <w:sz w:val="32"/>
          <w:szCs w:val="32"/>
        </w:rPr>
        <w:t>万亩，其中近期完成55.</w:t>
      </w:r>
      <w:r>
        <w:rPr>
          <w:rFonts w:hint="eastAsia" w:ascii="Times New Roman" w:hAnsi="Times New Roman" w:eastAsia="仿宋_GB2312" w:cs="Times New Roman"/>
          <w:sz w:val="32"/>
          <w:szCs w:val="32"/>
        </w:rPr>
        <w:t>34</w:t>
      </w:r>
      <w:r>
        <w:rPr>
          <w:rFonts w:ascii="Times New Roman" w:hAnsi="Times New Roman" w:eastAsia="仿宋_GB2312" w:cs="Times New Roman"/>
          <w:sz w:val="32"/>
          <w:szCs w:val="32"/>
        </w:rPr>
        <w:t>万亩，远期完成8</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.47万亩。</w:t>
      </w:r>
    </w:p>
    <w:p>
      <w:pPr>
        <w:pStyle w:val="66"/>
        <w:numPr>
          <w:ilvl w:val="0"/>
          <w:numId w:val="10"/>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针对更新不良、目的树种比例偏低的成熟林、过熟林，通过提升林下目的树种幼苗幼树数量和质量，辅以人工措施，完成促进更新29.14</w:t>
      </w:r>
      <w:r>
        <w:rPr>
          <w:rFonts w:ascii="Times New Roman" w:hAnsi="Times New Roman" w:eastAsia="仿宋_GB2312" w:cs="Times New Roman"/>
          <w:sz w:val="32"/>
          <w:szCs w:val="32"/>
        </w:rPr>
        <w:t>万亩，其中近期完成</w:t>
      </w:r>
      <w:r>
        <w:rPr>
          <w:rFonts w:hint="eastAsia" w:ascii="Times New Roman" w:hAnsi="Times New Roman" w:eastAsia="仿宋_GB2312" w:cs="Times New Roman"/>
          <w:sz w:val="32"/>
          <w:szCs w:val="32"/>
        </w:rPr>
        <w:t>22.19</w:t>
      </w:r>
      <w:r>
        <w:rPr>
          <w:rFonts w:ascii="Times New Roman" w:hAnsi="Times New Roman" w:eastAsia="仿宋_GB2312" w:cs="Times New Roman"/>
          <w:sz w:val="32"/>
          <w:szCs w:val="32"/>
        </w:rPr>
        <w:t>万亩，远期完成6.9</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万亩。</w:t>
      </w:r>
    </w:p>
    <w:p>
      <w:pPr>
        <w:pStyle w:val="66"/>
        <w:numPr>
          <w:ilvl w:val="0"/>
          <w:numId w:val="10"/>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针对林分结构不合理、稳定性下降、林木生长发育迟滞、生态功能明显退化、生物量显著低于同类立地条件正常林分的天然次生林，以提升林分质量、稳定性和生态效益为修复目标</w:t>
      </w:r>
      <w:r>
        <w:rPr>
          <w:rFonts w:ascii="Times New Roman" w:hAnsi="Times New Roman" w:eastAsia="仿宋_GB2312" w:cs="Times New Roman"/>
          <w:sz w:val="32"/>
          <w:szCs w:val="32"/>
        </w:rPr>
        <w:t>，完成</w:t>
      </w:r>
      <w:r>
        <w:rPr>
          <w:rFonts w:hint="eastAsia" w:ascii="Times New Roman" w:hAnsi="Times New Roman" w:eastAsia="仿宋_GB2312" w:cs="Times New Roman"/>
          <w:sz w:val="32"/>
          <w:szCs w:val="32"/>
        </w:rPr>
        <w:t>退化林修复</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02</w:t>
      </w:r>
      <w:r>
        <w:rPr>
          <w:rFonts w:ascii="Times New Roman" w:hAnsi="Times New Roman" w:eastAsia="仿宋_GB2312" w:cs="Times New Roman"/>
          <w:sz w:val="32"/>
          <w:szCs w:val="32"/>
        </w:rPr>
        <w:t>万亩（</w:t>
      </w:r>
      <w:r>
        <w:rPr>
          <w:rFonts w:hint="eastAsia" w:ascii="Times New Roman" w:hAnsi="Times New Roman" w:eastAsia="仿宋_GB2312" w:cs="Times New Roman"/>
          <w:sz w:val="32"/>
          <w:szCs w:val="32"/>
        </w:rPr>
        <w:t>近期集中一次性完成</w:t>
      </w:r>
      <w:r>
        <w:rPr>
          <w:rFonts w:ascii="Times New Roman" w:hAnsi="Times New Roman" w:eastAsia="仿宋_GB2312" w:cs="Times New Roman"/>
          <w:sz w:val="32"/>
          <w:szCs w:val="32"/>
        </w:rPr>
        <w:t>）。</w:t>
      </w:r>
    </w:p>
    <w:p>
      <w:pPr>
        <w:pStyle w:val="66"/>
        <w:numPr>
          <w:ilvl w:val="0"/>
          <w:numId w:val="10"/>
        </w:numPr>
        <w:spacing w:line="580" w:lineRule="exact"/>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针对资源基础良好、自然恢复潜力较强的林分或分布于生态脆弱区的疏林地、灌木林地、迹地等，实施封山育林，以天然更新为主，辅以必要的人工育林管理措施，完成后备资源培育41.19</w:t>
      </w:r>
      <w:r>
        <w:rPr>
          <w:rFonts w:ascii="Times New Roman" w:hAnsi="Times New Roman" w:eastAsia="仿宋_GB2312" w:cs="Times New Roman"/>
          <w:sz w:val="32"/>
          <w:szCs w:val="32"/>
        </w:rPr>
        <w:t>万亩</w:t>
      </w:r>
      <w:r>
        <w:rPr>
          <w:rFonts w:hint="eastAsia" w:ascii="Times New Roman" w:hAnsi="Times New Roman" w:eastAsia="仿宋_GB2312" w:cs="Times New Roman"/>
          <w:sz w:val="32"/>
          <w:szCs w:val="32"/>
        </w:rPr>
        <w:t>，其中</w:t>
      </w:r>
      <w:r>
        <w:rPr>
          <w:rFonts w:ascii="Times New Roman" w:hAnsi="Times New Roman" w:eastAsia="仿宋_GB2312" w:cs="Times New Roman"/>
          <w:sz w:val="32"/>
          <w:szCs w:val="32"/>
        </w:rPr>
        <w:t>近期</w:t>
      </w:r>
      <w:r>
        <w:rPr>
          <w:rFonts w:hint="eastAsia" w:ascii="Times New Roman" w:hAnsi="Times New Roman" w:eastAsia="仿宋_GB2312" w:cs="Times New Roman"/>
          <w:sz w:val="32"/>
          <w:szCs w:val="32"/>
        </w:rPr>
        <w:t>完成24.36</w:t>
      </w:r>
      <w:r>
        <w:rPr>
          <w:rFonts w:ascii="Times New Roman" w:hAnsi="Times New Roman" w:eastAsia="仿宋_GB2312" w:cs="Times New Roman"/>
          <w:sz w:val="32"/>
          <w:szCs w:val="32"/>
        </w:rPr>
        <w:t>万亩，远期</w:t>
      </w:r>
      <w:r>
        <w:rPr>
          <w:rFonts w:hint="eastAsia" w:ascii="Times New Roman" w:hAnsi="Times New Roman" w:eastAsia="仿宋_GB2312" w:cs="Times New Roman"/>
          <w:sz w:val="32"/>
          <w:szCs w:val="32"/>
        </w:rPr>
        <w:t>完成</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6.83</w:t>
      </w:r>
      <w:r>
        <w:rPr>
          <w:rFonts w:ascii="Times New Roman" w:hAnsi="Times New Roman" w:eastAsia="仿宋_GB2312" w:cs="Times New Roman"/>
          <w:sz w:val="32"/>
          <w:szCs w:val="32"/>
        </w:rPr>
        <w:t>万亩。</w:t>
      </w:r>
    </w:p>
    <w:p>
      <w:pPr>
        <w:pStyle w:val="3"/>
        <w:numPr>
          <w:ilvl w:val="0"/>
          <w:numId w:val="3"/>
        </w:numPr>
        <w:spacing w:before="156" w:beforeLines="50" w:after="156" w:afterLines="50" w:line="580" w:lineRule="exact"/>
        <w:ind w:left="0" w:firstLine="640" w:firstLineChars="200"/>
        <w:rPr>
          <w:rFonts w:hint="eastAsia" w:ascii="国标黑体" w:hAnsi="国标黑体" w:eastAsia="国标黑体" w:cs="国标黑体"/>
          <w:b w:val="0"/>
          <w:bCs w:val="0"/>
          <w:sz w:val="32"/>
          <w:szCs w:val="32"/>
        </w:rPr>
      </w:pPr>
      <w:bookmarkStart w:id="8" w:name="_Toc233733455"/>
      <w:r>
        <w:rPr>
          <w:rFonts w:hint="eastAsia" w:ascii="国标黑体" w:hAnsi="国标黑体" w:eastAsia="国标黑体" w:cs="国标黑体"/>
          <w:b w:val="0"/>
          <w:bCs w:val="0"/>
          <w:sz w:val="32"/>
          <w:szCs w:val="32"/>
        </w:rPr>
        <w:t>保障措施</w:t>
      </w:r>
      <w:bookmarkEnd w:id="8"/>
    </w:p>
    <w:p>
      <w:pPr>
        <w:numPr>
          <w:ilvl w:val="0"/>
          <w:numId w:val="11"/>
        </w:numPr>
        <w:spacing w:line="580" w:lineRule="exact"/>
        <w:ind w:left="0" w:firstLine="640" w:firstLineChars="200"/>
        <w:rPr>
          <w:rFonts w:ascii="Times New Roman" w:hAnsi="Times New Roman" w:eastAsia="仿宋_GB2312" w:cs="Times New Roman"/>
          <w:sz w:val="32"/>
          <w:szCs w:val="32"/>
        </w:rPr>
      </w:pPr>
      <w:bookmarkStart w:id="9" w:name="_Toc215651344"/>
      <w:r>
        <w:rPr>
          <w:rFonts w:hint="eastAsia" w:ascii="楷体_GB2312" w:hAnsi="楷体_GB2312" w:eastAsia="楷体_GB2312" w:cs="楷体_GB2312"/>
          <w:sz w:val="32"/>
          <w:szCs w:val="32"/>
        </w:rPr>
        <w:t>加强组织领导</w:t>
      </w:r>
      <w:bookmarkEnd w:id="9"/>
      <w:r>
        <w:rPr>
          <w:rFonts w:hint="eastAsia" w:ascii="楷体_GB2312" w:hAnsi="楷体_GB2312" w:eastAsia="楷体_GB2312" w:cs="楷体_GB2312"/>
          <w:sz w:val="32"/>
          <w:szCs w:val="32"/>
        </w:rPr>
        <w:t>。</w:t>
      </w:r>
      <w:r>
        <w:rPr>
          <w:rFonts w:hint="eastAsia" w:ascii="Times New Roman" w:hAnsi="Times New Roman" w:eastAsia="仿宋_GB2312" w:cs="Times New Roman"/>
          <w:sz w:val="32"/>
          <w:szCs w:val="32"/>
        </w:rPr>
        <w:t>由林业部门作为牵头单位，负责组织、协调、指导天然林保护修复工作，发展改革、财政、人力资源社会保障、自然资源、金融监管等有关部门，按照职能分工，相互配合，协同推进天然林保护修复工作。各市、县人民政府要落实好天然林保护修复的目标、任务、资金和责任，将天然林保护修复作为推进绿美广东生态建设和广东林业事业高质量发展的重要工作，对本行政区域的天然林保护修复工作负总责，切实加强组织领导和基本保障；各相关市、县级人民政府依据本实施方案和其他相关上位规划组织编制天然林保护修复实施方案，明确本行政区域天然林保护的范围、布局和措施，按年度逐级分解修复任务。天然林和公益林面积较少（原则上不高于</w:t>
      </w:r>
      <w:r>
        <w:rPr>
          <w:rFonts w:ascii="Times New Roman" w:hAnsi="Times New Roman" w:eastAsia="仿宋_GB2312" w:cs="Times New Roman"/>
          <w:sz w:val="32"/>
          <w:szCs w:val="32"/>
        </w:rPr>
        <w:t>10万亩）的县（市、区）、</w:t>
      </w:r>
      <w:r>
        <w:rPr>
          <w:rFonts w:hint="eastAsia" w:ascii="Times New Roman" w:hAnsi="Times New Roman" w:eastAsia="仿宋_GB2312" w:cs="Times New Roman"/>
          <w:sz w:val="32"/>
          <w:szCs w:val="32"/>
        </w:rPr>
        <w:t>市直属</w:t>
      </w:r>
      <w:r>
        <w:rPr>
          <w:rFonts w:ascii="Times New Roman" w:hAnsi="Times New Roman" w:eastAsia="仿宋_GB2312" w:cs="Times New Roman"/>
          <w:sz w:val="32"/>
          <w:szCs w:val="32"/>
        </w:rPr>
        <w:t>林业单位可列入市级方案统一编制。省</w:t>
      </w:r>
      <w:r>
        <w:rPr>
          <w:rFonts w:hint="eastAsia" w:ascii="Times New Roman" w:hAnsi="Times New Roman" w:eastAsia="仿宋_GB2312" w:cs="Times New Roman"/>
          <w:sz w:val="32"/>
          <w:szCs w:val="32"/>
        </w:rPr>
        <w:t>直属</w:t>
      </w:r>
      <w:r>
        <w:rPr>
          <w:rFonts w:ascii="Times New Roman" w:hAnsi="Times New Roman" w:eastAsia="仿宋_GB2312" w:cs="Times New Roman"/>
          <w:sz w:val="32"/>
          <w:szCs w:val="32"/>
        </w:rPr>
        <w:t>单位可参照本方案</w:t>
      </w:r>
      <w:r>
        <w:rPr>
          <w:rFonts w:hint="eastAsia" w:ascii="Times New Roman" w:hAnsi="Times New Roman" w:eastAsia="仿宋_GB2312" w:cs="Times New Roman"/>
          <w:sz w:val="32"/>
          <w:szCs w:val="32"/>
        </w:rPr>
        <w:t>执行。</w:t>
      </w:r>
    </w:p>
    <w:p>
      <w:pPr>
        <w:numPr>
          <w:ilvl w:val="0"/>
          <w:numId w:val="11"/>
        </w:numPr>
        <w:spacing w:line="580" w:lineRule="exact"/>
        <w:ind w:left="0" w:firstLine="640" w:firstLineChars="200"/>
        <w:rPr>
          <w:rFonts w:ascii="Times New Roman" w:hAnsi="Times New Roman" w:eastAsia="仿宋_GB2312" w:cs="Times New Roman"/>
          <w:sz w:val="32"/>
          <w:szCs w:val="32"/>
        </w:rPr>
      </w:pPr>
      <w:bookmarkStart w:id="10" w:name="_Toc215651345"/>
      <w:r>
        <w:rPr>
          <w:rFonts w:hint="eastAsia" w:ascii="楷体_GB2312" w:hAnsi="楷体_GB2312" w:eastAsia="楷体_GB2312" w:cs="楷体_GB2312"/>
          <w:sz w:val="32"/>
          <w:szCs w:val="32"/>
        </w:rPr>
        <w:t>强化资金保障</w:t>
      </w:r>
      <w:bookmarkEnd w:id="10"/>
      <w:r>
        <w:rPr>
          <w:rFonts w:hint="eastAsia" w:ascii="楷体_GB2312" w:hAnsi="楷体_GB2312" w:eastAsia="楷体_GB2312" w:cs="楷体_GB2312"/>
          <w:sz w:val="32"/>
          <w:szCs w:val="32"/>
        </w:rPr>
        <w:t>。</w:t>
      </w:r>
      <w:r>
        <w:rPr>
          <w:rFonts w:hint="eastAsia" w:ascii="Times New Roman" w:hAnsi="Times New Roman" w:eastAsia="仿宋_GB2312" w:cs="Times New Roman"/>
          <w:sz w:val="32"/>
          <w:szCs w:val="32"/>
        </w:rPr>
        <w:t>各市县要结合年度保护修复任务，落实天然林相关管护主体责任，做好中央资金项目储备申报工作，加大各类政策及资金统筹力度，逐步构建天然林保护修复多元化投入机制，推动天然林高水平保护修复。实施期内，根据经济社会发展情况和保护修复实际需要，按程序调整完善具体政策内容。政策执行情况每5年由广东省林业局牵头组织开展一轮评估。</w:t>
      </w:r>
    </w:p>
    <w:p>
      <w:pPr>
        <w:numPr>
          <w:ilvl w:val="0"/>
          <w:numId w:val="11"/>
        </w:numPr>
        <w:spacing w:line="580" w:lineRule="exact"/>
        <w:ind w:left="0" w:firstLine="640" w:firstLineChars="200"/>
        <w:rPr>
          <w:rFonts w:ascii="Times New Roman" w:hAnsi="Times New Roman" w:eastAsia="仿宋_GB2312" w:cs="Times New Roman"/>
          <w:sz w:val="32"/>
          <w:szCs w:val="32"/>
        </w:rPr>
      </w:pPr>
      <w:bookmarkStart w:id="11" w:name="_Toc215651346"/>
      <w:r>
        <w:rPr>
          <w:rFonts w:hint="eastAsia" w:ascii="楷体_GB2312" w:hAnsi="楷体_GB2312" w:eastAsia="楷体_GB2312" w:cs="楷体_GB2312"/>
          <w:sz w:val="32"/>
          <w:szCs w:val="32"/>
        </w:rPr>
        <w:t>健全制度体系</w:t>
      </w:r>
      <w:bookmarkEnd w:id="11"/>
      <w:r>
        <w:rPr>
          <w:rFonts w:hint="eastAsia" w:ascii="Times New Roman" w:hAnsi="Times New Roman" w:eastAsia="仿宋_GB2312" w:cs="Times New Roman"/>
          <w:sz w:val="32"/>
          <w:szCs w:val="32"/>
        </w:rPr>
        <w:t>。</w:t>
      </w:r>
      <w:bookmarkStart w:id="12" w:name="OLE_LINK17"/>
      <w:r>
        <w:rPr>
          <w:rFonts w:hint="eastAsia" w:ascii="Times New Roman" w:hAnsi="Times New Roman" w:eastAsia="仿宋_GB2312" w:cs="Times New Roman"/>
          <w:sz w:val="32"/>
          <w:szCs w:val="32"/>
        </w:rPr>
        <w:t>落实天然林保护行政首长负责制，全面落实保护责任，提高保护成效。健全天然林用途管控制度，严管天然林占用，科学组织经营利用，落实与广东省国土空间规划、广东省耕地保护和国土绿化空间专项规划等的传导衔接要求，动态优化管控措施。健全天然林修复制度，科学开展调查评估，因林施策，多措并举，精准提升质量。强化天然林修复过程中的水土流失监管，及时采取水土保持措施，有效预防和控制可能造成的水土流失。落实天然林保护修复监管制度，将天然林保护修复成效列入领导干部自然资源资产离任审计事项，并纳入林长制、绿美广东生态建设工作考核，对损害天然林的，依法依规追究责任，压紧压实地方政府主体责任。</w:t>
      </w:r>
      <w:bookmarkEnd w:id="12"/>
    </w:p>
    <w:p>
      <w:pPr>
        <w:numPr>
          <w:ilvl w:val="0"/>
          <w:numId w:val="11"/>
        </w:numPr>
        <w:spacing w:line="580" w:lineRule="exact"/>
        <w:ind w:left="0" w:firstLine="640" w:firstLineChars="200"/>
        <w:rPr>
          <w:rFonts w:ascii="Times New Roman" w:hAnsi="Times New Roman" w:eastAsia="仿宋_GB2312" w:cs="Times New Roman"/>
          <w:sz w:val="32"/>
          <w:szCs w:val="32"/>
        </w:rPr>
      </w:pPr>
      <w:bookmarkStart w:id="13" w:name="_Toc215651347"/>
      <w:r>
        <w:rPr>
          <w:rFonts w:hint="eastAsia" w:ascii="楷体_GB2312" w:hAnsi="楷体_GB2312" w:eastAsia="楷体_GB2312" w:cs="楷体_GB2312"/>
          <w:sz w:val="32"/>
          <w:szCs w:val="32"/>
        </w:rPr>
        <w:t>加强科技支撑</w:t>
      </w:r>
      <w:bookmarkEnd w:id="13"/>
      <w:r>
        <w:rPr>
          <w:rFonts w:hint="eastAsia" w:ascii="Times New Roman" w:hAnsi="Times New Roman" w:eastAsia="仿宋_GB2312" w:cs="Times New Roman"/>
          <w:sz w:val="32"/>
          <w:szCs w:val="32"/>
        </w:rPr>
        <w:t>。</w:t>
      </w:r>
      <w:bookmarkStart w:id="14" w:name="OLE_LINK18"/>
      <w:r>
        <w:rPr>
          <w:rFonts w:hint="eastAsia" w:ascii="Times New Roman" w:hAnsi="Times New Roman" w:eastAsia="仿宋_GB2312" w:cs="Times New Roman"/>
          <w:sz w:val="32"/>
          <w:szCs w:val="32"/>
        </w:rPr>
        <w:t>依托各科研院所，组织开展天然林保护修复相关基础理论和关键技术科研攻关，加强天然林可持续经营技术模式等研究，解决不同立地条件下的天然林保护修复关键技术问题，研发创新技术。加快科技成果转化，开展技术集成与推广，完善技术标准体系，形成可复制可推广的模式。加强监测评估，及时掌握天然林生态系统变化情况，共享监测与评价结果，为管理和决策提供科学支撑。</w:t>
      </w:r>
    </w:p>
    <w:bookmarkEnd w:id="14"/>
    <w:p>
      <w:pPr>
        <w:numPr>
          <w:ilvl w:val="0"/>
          <w:numId w:val="11"/>
        </w:numPr>
        <w:spacing w:line="580" w:lineRule="exact"/>
        <w:ind w:left="0" w:firstLine="640" w:firstLineChars="200"/>
        <w:rPr>
          <w:rFonts w:ascii="Times New Roman" w:hAnsi="Times New Roman" w:eastAsia="仿宋_GB2312" w:cs="Times New Roman"/>
          <w:sz w:val="32"/>
          <w:szCs w:val="32"/>
        </w:rPr>
      </w:pPr>
      <w:bookmarkStart w:id="15" w:name="_Toc215651348"/>
      <w:r>
        <w:rPr>
          <w:rFonts w:hint="eastAsia" w:ascii="楷体_GB2312" w:hAnsi="楷体_GB2312" w:eastAsia="楷体_GB2312" w:cs="楷体_GB2312"/>
          <w:sz w:val="32"/>
          <w:szCs w:val="32"/>
        </w:rPr>
        <w:t>优化项目管理</w:t>
      </w:r>
      <w:bookmarkEnd w:id="15"/>
      <w:r>
        <w:rPr>
          <w:rFonts w:hint="eastAsia" w:ascii="楷体_GB2312" w:hAnsi="楷体_GB2312" w:eastAsia="楷体_GB2312" w:cs="楷体_GB2312"/>
          <w:sz w:val="32"/>
          <w:szCs w:val="32"/>
        </w:rPr>
        <w:t>。</w:t>
      </w:r>
      <w:bookmarkStart w:id="16" w:name="OLE_LINK19"/>
      <w:r>
        <w:rPr>
          <w:rFonts w:hint="eastAsia" w:ascii="Times New Roman" w:hAnsi="Times New Roman" w:eastAsia="仿宋_GB2312" w:cs="Times New Roman"/>
          <w:sz w:val="32"/>
          <w:szCs w:val="32"/>
        </w:rPr>
        <w:t>建立天然林保护修复年度监测、中期评估、终期总结的闭环管理机制，明确评估体系，根据评估结果动态优化修复策略和任务分配。强化天然林系统修复管理，严禁将天然林改造为人工林。加强项目库管理，推动年度任务落地落实，强化日常监管，健全评价体系，完善信息报送，加大年度核查力度，对政策落实、目标任务和改革发展等进行年度评估，强化督促和舆论监督。加强调研指导，及时跟踪和掌握方案实施情况，解决问题，推广经验，不断提高天然林保护修复管理水平。强化资金监管，严格预算执行，全面实行预算绩效管理。</w:t>
      </w:r>
      <w:bookmarkEnd w:id="16"/>
    </w:p>
    <w:p>
      <w:pPr>
        <w:numPr>
          <w:ilvl w:val="0"/>
          <w:numId w:val="11"/>
        </w:numPr>
        <w:spacing w:line="580" w:lineRule="exact"/>
        <w:ind w:left="0" w:firstLine="640" w:firstLineChars="200"/>
        <w:rPr>
          <w:rFonts w:ascii="Times New Roman" w:hAnsi="Times New Roman" w:eastAsia="仿宋_GB2312" w:cs="Times New Roman"/>
          <w:sz w:val="32"/>
          <w:szCs w:val="32"/>
        </w:rPr>
        <w:sectPr>
          <w:headerReference r:id="rId4" w:type="default"/>
          <w:footerReference r:id="rId5" w:type="default"/>
          <w:pgSz w:w="11906" w:h="16838"/>
          <w:pgMar w:top="2098" w:right="1361" w:bottom="1587" w:left="1531" w:header="851" w:footer="992" w:gutter="0"/>
          <w:pgNumType w:fmt="numberInDash" w:start="1"/>
          <w:cols w:space="425" w:num="1"/>
          <w:docGrid w:type="lines" w:linePitch="312" w:charSpace="0"/>
        </w:sectPr>
      </w:pPr>
      <w:bookmarkStart w:id="17" w:name="_Toc215651349"/>
      <w:r>
        <w:rPr>
          <w:rFonts w:hint="eastAsia" w:ascii="楷体_GB2312" w:hAnsi="楷体_GB2312" w:eastAsia="楷体_GB2312" w:cs="楷体_GB2312"/>
          <w:sz w:val="32"/>
          <w:szCs w:val="32"/>
        </w:rPr>
        <w:t>加强宣传引导</w:t>
      </w:r>
      <w:bookmarkEnd w:id="17"/>
      <w:r>
        <w:rPr>
          <w:rFonts w:hint="eastAsia" w:ascii="楷体_GB2312" w:hAnsi="楷体_GB2312" w:eastAsia="楷体_GB2312" w:cs="楷体_GB2312"/>
          <w:sz w:val="32"/>
          <w:szCs w:val="32"/>
        </w:rPr>
        <w:t>。</w:t>
      </w:r>
      <w:r>
        <w:rPr>
          <w:rFonts w:hint="eastAsia" w:ascii="Times New Roman" w:hAnsi="Times New Roman" w:eastAsia="仿宋_GB2312" w:cs="Times New Roman"/>
          <w:sz w:val="32"/>
          <w:szCs w:val="32"/>
        </w:rPr>
        <w:t>充分利用各种媒体，做好政策解读，畅通公众参与渠道，提高公众对天然林保护修复重大意义的认识。鼓励和引导群众通过订立乡规民约、开展公益活动等方式，培育爱林护林的生态道德和行为准则。</w:t>
      </w:r>
    </w:p>
    <w:p>
      <w:pPr>
        <w:spacing w:line="5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附件一  广东省天然林重点保护区域面积统计表</w:t>
      </w:r>
    </w:p>
    <w:p>
      <w:pPr>
        <w:spacing w:line="5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附件二  具有特殊保护价值的天然林</w:t>
      </w:r>
    </w:p>
    <w:p>
      <w:pPr>
        <w:spacing w:line="5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附件三  天然林修复技术措施</w:t>
      </w:r>
    </w:p>
    <w:p>
      <w:pPr>
        <w:spacing w:line="5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附件四  广东省天然林修复任务表</w:t>
      </w:r>
    </w:p>
    <w:p>
      <w:pPr>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sectPr>
          <w:pgSz w:w="11906" w:h="16838"/>
          <w:pgMar w:top="2098" w:right="1361" w:bottom="1587" w:left="1531" w:header="851" w:footer="992" w:gutter="0"/>
          <w:pgNumType w:fmt="numberInDash"/>
          <w:cols w:space="425" w:num="1"/>
          <w:docGrid w:type="lines" w:linePitch="312" w:charSpace="0"/>
        </w:sectPr>
      </w:pPr>
    </w:p>
    <w:p>
      <w:pPr>
        <w:keepNext/>
        <w:outlineLvl w:val="0"/>
        <w:rPr>
          <w:rFonts w:hint="eastAsia" w:ascii="方正小标宋简体" w:eastAsia="方正小标宋简体"/>
          <w:sz w:val="28"/>
          <w:szCs w:val="28"/>
        </w:rPr>
      </w:pPr>
      <w:bookmarkStart w:id="18" w:name="_Toc215651356"/>
      <w:bookmarkStart w:id="19" w:name="_Toc212448215"/>
      <w:bookmarkStart w:id="20" w:name="_Toc214877712"/>
      <w:bookmarkStart w:id="21" w:name="_Toc223705090"/>
      <w:bookmarkStart w:id="22" w:name="_Toc212641610"/>
      <w:bookmarkStart w:id="23" w:name="_Toc214298033"/>
      <w:bookmarkStart w:id="24" w:name="_Toc213827977"/>
      <w:bookmarkStart w:id="25" w:name="_Toc225261506"/>
      <w:bookmarkStart w:id="26" w:name="_Toc225954934"/>
      <w:bookmarkStart w:id="27" w:name="_Toc233701121"/>
      <w:bookmarkStart w:id="28" w:name="_Toc233702569"/>
      <w:bookmarkStart w:id="29" w:name="_Toc233733456"/>
      <w:r>
        <w:rPr>
          <w:rFonts w:hint="eastAsia" w:ascii="方正小标宋简体" w:eastAsia="方正小标宋简体"/>
          <w:sz w:val="28"/>
          <w:szCs w:val="28"/>
        </w:rPr>
        <w:t>附</w:t>
      </w:r>
      <w:bookmarkEnd w:id="18"/>
      <w:bookmarkEnd w:id="19"/>
      <w:bookmarkEnd w:id="20"/>
      <w:bookmarkEnd w:id="21"/>
      <w:bookmarkEnd w:id="22"/>
      <w:bookmarkEnd w:id="23"/>
      <w:bookmarkEnd w:id="24"/>
      <w:bookmarkEnd w:id="25"/>
      <w:bookmarkEnd w:id="26"/>
      <w:r>
        <w:rPr>
          <w:rFonts w:hint="eastAsia" w:ascii="方正小标宋简体" w:eastAsia="方正小标宋简体"/>
          <w:sz w:val="28"/>
          <w:szCs w:val="28"/>
        </w:rPr>
        <w:t>件</w:t>
      </w:r>
      <w:bookmarkEnd w:id="27"/>
      <w:bookmarkEnd w:id="28"/>
      <w:bookmarkEnd w:id="29"/>
      <w:r>
        <w:rPr>
          <w:rFonts w:hint="eastAsia" w:ascii="方正小标宋简体" w:eastAsia="方正小标宋简体"/>
          <w:sz w:val="28"/>
          <w:szCs w:val="28"/>
        </w:rPr>
        <w:t>一</w:t>
      </w:r>
    </w:p>
    <w:p>
      <w:pPr>
        <w:keepNext/>
        <w:jc w:val="center"/>
        <w:outlineLvl w:val="1"/>
        <w:rPr>
          <w:rFonts w:hint="eastAsia" w:ascii="方正小标宋简体" w:eastAsia="方正小标宋简体"/>
          <w:sz w:val="28"/>
          <w:szCs w:val="28"/>
        </w:rPr>
      </w:pPr>
      <w:bookmarkStart w:id="30" w:name="_Toc233733457"/>
      <w:bookmarkStart w:id="31" w:name="_Toc225261507"/>
      <w:bookmarkStart w:id="32" w:name="_Toc212641611"/>
      <w:bookmarkStart w:id="33" w:name="_Toc213827978"/>
      <w:bookmarkStart w:id="34" w:name="_Toc214877713"/>
      <w:bookmarkStart w:id="35" w:name="_Toc223705091"/>
      <w:bookmarkStart w:id="36" w:name="_Toc212448216"/>
      <w:bookmarkStart w:id="37" w:name="_Toc215651357"/>
      <w:bookmarkStart w:id="38" w:name="_Toc214298034"/>
      <w:bookmarkStart w:id="39" w:name="_Toc233702570"/>
      <w:bookmarkStart w:id="40" w:name="_Toc225954935"/>
      <w:bookmarkStart w:id="41" w:name="_Toc233701122"/>
      <w:r>
        <w:rPr>
          <w:rFonts w:hint="eastAsia" w:ascii="方正小标宋简体" w:eastAsia="方正小标宋简体"/>
          <w:sz w:val="28"/>
          <w:szCs w:val="28"/>
        </w:rPr>
        <w:t>广东省天然林重点保护区域面积统计表</w:t>
      </w:r>
      <w:bookmarkEnd w:id="30"/>
      <w:bookmarkEnd w:id="31"/>
      <w:bookmarkEnd w:id="32"/>
      <w:bookmarkEnd w:id="33"/>
      <w:bookmarkEnd w:id="34"/>
      <w:bookmarkEnd w:id="35"/>
      <w:bookmarkEnd w:id="36"/>
      <w:bookmarkEnd w:id="37"/>
      <w:bookmarkEnd w:id="38"/>
      <w:bookmarkEnd w:id="39"/>
      <w:bookmarkEnd w:id="40"/>
      <w:bookmarkEnd w:id="41"/>
    </w:p>
    <w:p>
      <w:pPr>
        <w:jc w:val="right"/>
        <w:rPr>
          <w:rFonts w:hint="eastAsia" w:ascii="仿宋_GB2312" w:eastAsia="仿宋_GB2312"/>
        </w:rPr>
      </w:pPr>
      <w:r>
        <w:rPr>
          <w:rFonts w:hint="eastAsia" w:ascii="仿宋_GB2312" w:eastAsia="仿宋_GB2312"/>
        </w:rPr>
        <w:t>单位：万亩</w:t>
      </w:r>
    </w:p>
    <w:tbl>
      <w:tblPr>
        <w:tblStyle w:val="27"/>
        <w:tblW w:w="0" w:type="auto"/>
        <w:jc w:val="center"/>
        <w:tblLayout w:type="autofit"/>
        <w:tblCellMar>
          <w:top w:w="0" w:type="dxa"/>
          <w:left w:w="108" w:type="dxa"/>
          <w:bottom w:w="0" w:type="dxa"/>
          <w:right w:w="108" w:type="dxa"/>
        </w:tblCellMar>
      </w:tblPr>
      <w:tblGrid>
        <w:gridCol w:w="636"/>
        <w:gridCol w:w="1056"/>
        <w:gridCol w:w="2526"/>
        <w:gridCol w:w="794"/>
        <w:gridCol w:w="9162"/>
      </w:tblGrid>
      <w:tr>
        <w:tblPrEx>
          <w:tblCellMar>
            <w:top w:w="0" w:type="dxa"/>
            <w:left w:w="108" w:type="dxa"/>
            <w:bottom w:w="0" w:type="dxa"/>
            <w:right w:w="108" w:type="dxa"/>
          </w:tblCellMar>
        </w:tblPrEx>
        <w:trPr>
          <w:trHeight w:val="567"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序号</w:t>
            </w:r>
          </w:p>
        </w:tc>
        <w:tc>
          <w:tcPr>
            <w:tcW w:w="0" w:type="auto"/>
            <w:gridSpan w:val="2"/>
            <w:tcBorders>
              <w:top w:val="single" w:color="auto" w:sz="4" w:space="0"/>
              <w:left w:val="nil"/>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单位</w:t>
            </w:r>
          </w:p>
        </w:tc>
        <w:tc>
          <w:tcPr>
            <w:tcW w:w="0" w:type="auto"/>
            <w:tcBorders>
              <w:top w:val="single" w:color="auto" w:sz="4" w:space="0"/>
              <w:left w:val="nil"/>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面积</w:t>
            </w:r>
          </w:p>
        </w:tc>
        <w:tc>
          <w:tcPr>
            <w:tcW w:w="0" w:type="auto"/>
            <w:tcBorders>
              <w:top w:val="single" w:color="auto" w:sz="4" w:space="0"/>
              <w:left w:val="nil"/>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备注</w:t>
            </w:r>
          </w:p>
        </w:tc>
      </w:tr>
      <w:tr>
        <w:tblPrEx>
          <w:tblCellMar>
            <w:top w:w="0" w:type="dxa"/>
            <w:left w:w="108" w:type="dxa"/>
            <w:bottom w:w="0" w:type="dxa"/>
            <w:right w:w="108" w:type="dxa"/>
          </w:tblCellMar>
        </w:tblPrEx>
        <w:trPr>
          <w:trHeight w:val="406"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广东省</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168.74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（所涉国家级自然保护区和饮用水源一级保护区）</w:t>
            </w:r>
          </w:p>
        </w:tc>
      </w:tr>
      <w:tr>
        <w:tblPrEx>
          <w:tblCellMar>
            <w:top w:w="0" w:type="dxa"/>
            <w:left w:w="108" w:type="dxa"/>
            <w:bottom w:w="0" w:type="dxa"/>
            <w:right w:w="108" w:type="dxa"/>
          </w:tblCellMar>
        </w:tblPrEx>
        <w:trPr>
          <w:trHeight w:val="283"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汕头市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潮南区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上金溪水库饮用水水源保护区</w:t>
            </w:r>
          </w:p>
        </w:tc>
      </w:tr>
      <w:tr>
        <w:tblPrEx>
          <w:tblCellMar>
            <w:top w:w="0" w:type="dxa"/>
            <w:left w:w="108" w:type="dxa"/>
            <w:bottom w:w="0" w:type="dxa"/>
            <w:right w:w="108" w:type="dxa"/>
          </w:tblCellMar>
        </w:tblPrEx>
        <w:trPr>
          <w:trHeight w:val="283"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南澳县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0.03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黄花山水库饮用水水源保护区</w:t>
            </w:r>
          </w:p>
        </w:tc>
      </w:tr>
      <w:tr>
        <w:tblPrEx>
          <w:tblCellMar>
            <w:top w:w="0" w:type="dxa"/>
            <w:left w:w="108" w:type="dxa"/>
            <w:bottom w:w="0" w:type="dxa"/>
            <w:right w:w="108" w:type="dxa"/>
          </w:tblCellMar>
        </w:tblPrEx>
        <w:trPr>
          <w:trHeight w:val="283"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韶关市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武江区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0.69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广东罗坑鳄蜥国家级自然保护区、武江区江湾镇镇中心饮用水源保护区</w:t>
            </w:r>
          </w:p>
        </w:tc>
      </w:tr>
      <w:tr>
        <w:tblPrEx>
          <w:tblCellMar>
            <w:top w:w="0" w:type="dxa"/>
            <w:left w:w="108" w:type="dxa"/>
            <w:bottom w:w="0" w:type="dxa"/>
            <w:right w:w="108" w:type="dxa"/>
          </w:tblCellMar>
        </w:tblPrEx>
        <w:trPr>
          <w:trHeight w:val="283"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浈江区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2.99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广东韶关丹霞山国家级自然保护区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曲江区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16.63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广东罗坑鳄蜥国家级自然保护区、曲江区饮用水源保护区、曲江区罗坑镇新洞村饮用水源保护区、曲江区沙溪镇梅子坑饮用水源保护区、曲江区小坑镇黄竹坪大坑顶饮用水源保护区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6</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始兴县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11.09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广东韶关车八岭国家级自然保护区、始兴县饮用水源保护区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7</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仁化县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13.16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广东韶关丹霞山国家级自然保护区、高坪水库饮用水水源保护区、仁化县长江镇甘溪饮用水水源保护区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8</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翁源县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2.92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贵东水饮用水水源保护区、龙仙河饮用水水源保护区、翁源县坝仔镇丹竹坑饮用水水源保护区、翁源县官渡镇六户山饮用水源保护区、翁源县翁城镇上庙饮用水水源保护区、翁源县周陂镇五指山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9</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乳源瑶族自治县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0.73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南岭国家级自然保护区、南水水库饮用水水源保护区、乳源县桂头镇杨溪水饮用水源保护区、乳源瑶族自治县必背镇贤坑饮用水源保护区、乳源瑶族自治县大布镇英明饮用水源保护区、乳源瑶族自治县东坪镇大坑饮用水源保护区、乳源瑶族自治县洛阳镇高寨头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10</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新丰县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1.74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新丰县第一水厂饮用水源保护区、新丰县横溪水库备用饮用水源保护区、新丰县黄龙礤水库备用饮用水源保护区、新丰县马头镇鲁古河水库饮用水源保护区、新丰县潭公洞水库备用饮用水源保护区</w:t>
            </w:r>
          </w:p>
        </w:tc>
      </w:tr>
      <w:tr>
        <w:tblPrEx>
          <w:tblCellMar>
            <w:top w:w="0" w:type="dxa"/>
            <w:left w:w="108" w:type="dxa"/>
            <w:bottom w:w="0" w:type="dxa"/>
            <w:right w:w="108" w:type="dxa"/>
          </w:tblCellMar>
        </w:tblPrEx>
        <w:trPr>
          <w:trHeight w:val="51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11</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乐昌市</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0.38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乐昌市白石镇幸福水库饮用水源保护区、乐昌市两江镇凰落饮用水源保护区、乐昌市梅花镇鹧鸪塘饮用水源保护区、乐昌市梅花镇竹子塘饮用水源保护区、乐昌市庆云镇肖家饮用水源保护区、乐昌市五山镇麻坑饮用水源保护区、乐昌市秀水镇黄金洞饮用水源保护区、乐昌市秀水镇辽思水饮用水源保护区、乐昌市云岩镇长塘下陂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12</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南雄市</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0.66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瀑布水库饮用水水源保护区、南雄市古市镇大坪水饮用水源保护区、南雄市界址镇乌迳镇孔江水库饮用水源保护区、南雄市乌迳镇铜锣坵饮用水水源保护区、南雄市珠玑镇叟里元下洞河饮用水水源保护区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13</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河源市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源城区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0.37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河源市区新丰江饮用水源保护区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14</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紫金县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1.83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紫城白溪水库输水渠水源保护区、凤安过水沥水源保护区、黄塘吹罗嶂水水源保护区、九和富竹溪铁屯坪水水源保护区、龙窝要和坑水水源保护区、南岭坪坑水水源保护区、上义布格水库水源保护区、苏区籣藤坑水水源保护区、瓦溪蛇坑水水源保护区、义容汀村河水源保护区</w:t>
            </w:r>
          </w:p>
        </w:tc>
      </w:tr>
      <w:tr>
        <w:tblPrEx>
          <w:tblCellMar>
            <w:top w:w="0" w:type="dxa"/>
            <w:left w:w="108" w:type="dxa"/>
            <w:bottom w:w="0" w:type="dxa"/>
            <w:right w:w="108" w:type="dxa"/>
          </w:tblCellMar>
        </w:tblPrEx>
        <w:trPr>
          <w:trHeight w:val="51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15</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龙川县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0.95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龙川县东江苏雷坝饮用水水源保护区、龙川县上板桥水库饮用水源一级保护区、龙川县水坑河饮用水源保护区、贝岭雁化水库水源保护区、登云大眉山水库水源保护区、登云罗塘卜水库水源保护区、黄布旺塘沥水源保护区、黄石白水礤水库水源保护区、黎咀兰胜坑水水源保护区、麻布岗霞沙洲水库水源保护区、上坪桂皮坑沥水源保护区、通衢石岩排沥水源保护区、岩镇大陂塘水库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16</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连平县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0.76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连平县鹤湖河饮用水源保护区、陂头长坑山水水源保护区、东江内莞镇莞中村河流型水源保护区、溪山石坑河水源保护区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17</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和平县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0.54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贝墩黎坑水库水源保护区、车田新村水库水源保护区、大坝洋石水水源保护区、古寨梅坑水水源保护区、合水黎均坑水水源保护区、热水石缺水水源保护区、上陵镇水槽槽水水源保护区、四都下瑶坑水水源保护区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18</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东源县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2.16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半江园塅水水源保护区、船塘大坑水库水源保护区、黄村园潭水库水源保护区、黄田梅子坪水水源保护区、康禾石涧水水源保护区、骆湖南坑水库水源保护区、上莞大水坑水水源保护区、仙塘下洞水库水源保护区、新回龙仙石水水源保护区、叶潭峣嶂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19</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梅州市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梅江区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1.29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梅州市区清凉山饮用水源保护区、龙骨坑水库饮用水水源保护区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20</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梅县区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0.07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墩子岌水库下游饮用水水源保护区、鸡嬷石饮用水源保护区、桥溪饮用水源保护区、三坑饮用水源保护区、松东镇饮用水源保护区、秀湖塔岗饮用水水源保护区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21</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大埔县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0.24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船坊坑饮用水源保护区、高墩饮用水源保护区、合溪饮用水源保护区、九龙村饮用水源保护区、明德饮用水源保护区、青里村饮用水源保护区、陶溪村饮用水源保护区、五家輋饮用水源保护区、溪口饮用水源保护区、小留村饮用水源保护区、余里村饮用水源保护区、嶂上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22</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丰顺县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0.08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贵人村山仔角山坑水饮用水源保护区、留隍镇东留镇饮用水源保护区、潭江镇饮用水源保护区</w:t>
            </w:r>
          </w:p>
        </w:tc>
      </w:tr>
      <w:tr>
        <w:tblPrEx>
          <w:tblCellMar>
            <w:top w:w="0" w:type="dxa"/>
            <w:left w:w="108" w:type="dxa"/>
            <w:bottom w:w="0" w:type="dxa"/>
            <w:right w:w="108" w:type="dxa"/>
          </w:tblCellMar>
        </w:tblPrEx>
        <w:trPr>
          <w:trHeight w:val="51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23</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五华县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2.16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桂田水库饮用水源保护区、益塘水库饮用水水源保护区、黄沙坑水库饮用水源保护区、军营村天堂山饮用水水源保护区、老场水库饮用水源保护区、老姐坑饮用水源保护区、青岗村饮用水水源保护区、三渡水库饮用水水源保护区、硝芳黄洞村饮用水水源保护区、粘塘幼坑里饮用水源保护区、长安村仙溪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24</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平远县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1.26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平远县城饮用水源保护区、高桥园山饮用水水源保护区、仁居镇麻楼饮用水源一级保护区、石径水库饮用水水源保护区、梯云岭饮用水水源保护区、樟坑尾大松树下饮用水水源保护区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25</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蕉岭县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0.69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蕉岭县黄竹坪水库和龙潭水库饮用水源保护区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26</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兴宁市</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0.0001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高坑村罗坑水饮用水源保护区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27</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惠州市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惠城区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0.0001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观洞水库饮用水源保护区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28</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惠阳区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0.004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畲禾坑水库饮用水源保护区（备用）</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29</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博罗县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8.40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广东象头山国家级自然保护区、罗阳白水寨水库饮用水水源保护区、下坝水库饮用水水源保护区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30</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惠东县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2.90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广东惠东海龟国家级自然保护区、白盆珠水库饮用水源保护区（备用）、寨内水库饮用水源保护区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31</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汕尾市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海丰县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0.01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平安洞水库饮用水水源保护区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32</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陆河县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0.29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南告水库饮用水水源保护区、新坑角横坑饮用水源保护区</w:t>
            </w:r>
          </w:p>
        </w:tc>
      </w:tr>
      <w:tr>
        <w:tblPrEx>
          <w:tblCellMar>
            <w:top w:w="0" w:type="dxa"/>
            <w:left w:w="108" w:type="dxa"/>
            <w:bottom w:w="0" w:type="dxa"/>
            <w:right w:w="108" w:type="dxa"/>
          </w:tblCellMar>
        </w:tblPrEx>
        <w:trPr>
          <w:trHeight w:val="51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江门市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台山市</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2.26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车桶坑水库饮用水水源保护区、井面潭水库饮用水水源保护区、鳅鱼角水库饮用水水源保护区、大坑水库饮用水源保护区、大田龙水库饮用水源保护区、桂南水库饮用水源保护区、红坎水库饮用水源保护区、黄坡坑水库饮用水源保护区、碌古水库饮用水源保护区、辘马潭水陂饮用水源保护区、牛塘水库饮用水源保护区、矢山水库饮用水源保护区、响水陂山坑饮用水源保护区、正坑水库饮用水源保护区、紫罗山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34</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阳江市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阳东区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0.03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东平镇金山水库饮用水源保护区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35</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阳西县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陂底水库饮用水水源保护区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36</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阳春市</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0.10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老虎河饮用水源保护区、三盅水饮用水水源保护区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37</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茂名市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电白区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罗坑水库-黄沙水库饮用水水源保护区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38</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高州市</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3.46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广东云开山国家级自然保护区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39</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信宜市</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2.63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广东云开山国家级自然保护区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40</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肇庆市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鼎湖区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0.12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西江后沥水厂饮用水水源保护区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41</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高要区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0.01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西江后沥水厂饮用水水源保护区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42</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清远市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清新区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0.02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牛洞水库饮用水源保护区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43</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佛冈县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0.25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佛冈县饮用水源保护区（放牛洞水库）、上坪饮用水源保护区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44</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阳山县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12.58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南岭国家级自然保护区、阳山县饮用水源保护区（茶坑水库）、白沙饮用水水源保护区、板塘水库饮用水源保护区、江脚水井坑饮用水源保护区、牛洞水库饮用水源保护区、沙坝水库饮用水源保护区、山田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45</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连山壮族瑶族自治县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0.65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龙坑饮用水水源保护区、牛腊冲饮用水源保护区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46</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连南瑶族自治县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2.09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板洞水库饮用水源保护区、大东坑饮用水源保护区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47</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英德市</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30.40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广东石门台国家级自然保护区、打石坑鲁坌饮用水源保护区、枫树坪水库饮用水源保护区、联山龙潭饮用水源保护区、上坪饮用水源保护区、狮坑饮用水源保护区、石门台饮用水源保护区、天堂山饮用水源保护区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48</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连州市</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4.66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南岭国家级自然保护区、耙船洞饮用水水源保护区、蕉冲饮用水水源保护区、老莫洞饮用水水源保护区、冷水洞饮用水水源保护区、勤子塘水库饮用水水源保护区、上兰靛水库饮用水水源保护区、桃花坑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49</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潮州市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潮安区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0.02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潮州市城区饮用水水源保护区、韩江归湖潭头饮用水源保护区、娘坑水库饮用水源保护区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50</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饶平县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0.26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虎陷水库饮用水源保护区、西岩水库饮用水源保护区、新跃进水库饮用水源保护区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揭阳市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惠来县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0.14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古杭中水库饮用水源一级保护区、虎仔水库饮用水源保护区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52</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云浮市</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云城区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0.02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崖楼山鹅塘水库饮用水源保护区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53</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郁南县</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0.001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南江口镇西江饮用水水源保护区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54</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省属林场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乳阳林场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17.12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hint="eastAsia" w:ascii="Times New Roman" w:hAnsi="Times New Roman" w:eastAsia="仿宋" w:cs="Times New Roman"/>
                <w:kern w:val="0"/>
                <w:szCs w:val="21"/>
              </w:rPr>
            </w:pPr>
            <w:r>
              <w:rPr>
                <w:rFonts w:ascii="Times New Roman" w:hAnsi="Times New Roman" w:eastAsia="仿宋" w:cs="Times New Roman"/>
                <w:kern w:val="0"/>
                <w:szCs w:val="21"/>
              </w:rPr>
              <w:t>广东南岭国家级自然保护区、乳源瑶族自治县大桥镇五指山饮用水源保护区、乐昌市沙坪镇八宝山水库饮用水源保护区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55</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东江林场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0.001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古竹新坑水库输水渠水源保护区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56</w:t>
            </w: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天井山林场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15.20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广东南岭国家级自然保护区、南水水库饮用水水源保护区</w:t>
            </w:r>
          </w:p>
        </w:tc>
      </w:tr>
      <w:tr>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其他单位</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鼎湖山国家级自然保护区</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 w:cs="Times New Roman"/>
                <w:kern w:val="0"/>
                <w:szCs w:val="21"/>
              </w:rPr>
            </w:pPr>
            <w:r>
              <w:rPr>
                <w:rFonts w:ascii="Times New Roman" w:hAnsi="Times New Roman" w:eastAsia="仿宋" w:cs="Times New Roman"/>
                <w:kern w:val="0"/>
                <w:szCs w:val="21"/>
              </w:rPr>
              <w:t xml:space="preserve">1.51 </w:t>
            </w: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广东鼎湖山国家级自然保护区</w:t>
            </w:r>
          </w:p>
        </w:tc>
      </w:tr>
    </w:tbl>
    <w:p>
      <w:pPr>
        <w:ind w:right="840"/>
        <w:rPr>
          <w:rFonts w:hint="eastAsia" w:ascii="仿宋_GB2312" w:eastAsia="仿宋_GB2312"/>
          <w:sz w:val="28"/>
          <w:szCs w:val="32"/>
        </w:rPr>
      </w:pPr>
      <w:r>
        <w:rPr>
          <w:rFonts w:hint="eastAsia" w:ascii="仿宋_GB2312" w:eastAsia="仿宋_GB2312"/>
          <w:sz w:val="28"/>
          <w:szCs w:val="32"/>
        </w:rPr>
        <w:t>注：有关区域的范围发生调整的，天然林重点保护区域按调整后的范围执行。</w:t>
      </w:r>
    </w:p>
    <w:p>
      <w:pPr>
        <w:rPr>
          <w:rFonts w:hint="eastAsia" w:ascii="仿宋_GB2312" w:eastAsia="仿宋_GB2312"/>
        </w:rPr>
      </w:pPr>
    </w:p>
    <w:p>
      <w:pPr>
        <w:rPr>
          <w:rFonts w:ascii="Times New Roman" w:hAnsi="Times New Roman" w:eastAsia="仿宋_GB2312" w:cs="Times New Roman"/>
          <w:sz w:val="30"/>
          <w:szCs w:val="30"/>
        </w:rPr>
        <w:sectPr>
          <w:headerReference r:id="rId6" w:type="default"/>
          <w:footerReference r:id="rId7" w:type="default"/>
          <w:pgSz w:w="16838" w:h="11906" w:orient="landscape"/>
          <w:pgMar w:top="1800" w:right="1440" w:bottom="1800" w:left="1440" w:header="851" w:footer="992" w:gutter="0"/>
          <w:cols w:space="425" w:num="1"/>
          <w:docGrid w:type="lines" w:linePitch="312" w:charSpace="0"/>
        </w:sectPr>
      </w:pPr>
    </w:p>
    <w:p>
      <w:pPr>
        <w:keepNext/>
        <w:outlineLvl w:val="0"/>
        <w:rPr>
          <w:rFonts w:hint="eastAsia" w:ascii="方正小标宋简体" w:eastAsia="方正小标宋简体"/>
          <w:sz w:val="28"/>
          <w:szCs w:val="28"/>
        </w:rPr>
      </w:pPr>
      <w:bookmarkStart w:id="42" w:name="_Toc214877714"/>
      <w:bookmarkStart w:id="43" w:name="_Toc233701123"/>
      <w:bookmarkStart w:id="44" w:name="_Toc212641612"/>
      <w:bookmarkStart w:id="45" w:name="_Toc233702571"/>
      <w:bookmarkStart w:id="46" w:name="_Toc214298035"/>
      <w:bookmarkStart w:id="47" w:name="_Toc213827979"/>
      <w:bookmarkStart w:id="48" w:name="_Toc225261508"/>
      <w:bookmarkStart w:id="49" w:name="_Toc212448219"/>
      <w:bookmarkStart w:id="50" w:name="_Toc223705092"/>
      <w:bookmarkStart w:id="51" w:name="_Toc225954936"/>
      <w:bookmarkStart w:id="52" w:name="_Toc233733458"/>
      <w:bookmarkStart w:id="53" w:name="_Toc215651358"/>
      <w:r>
        <w:rPr>
          <w:rFonts w:hint="eastAsia" w:ascii="方正小标宋简体" w:eastAsia="方正小标宋简体"/>
          <w:sz w:val="28"/>
          <w:szCs w:val="28"/>
        </w:rPr>
        <w:t>附件二</w:t>
      </w:r>
    </w:p>
    <w:p>
      <w:pPr>
        <w:spacing w:after="312" w:afterLines="100" w:line="560" w:lineRule="exact"/>
        <w:jc w:val="center"/>
        <w:rPr>
          <w:rFonts w:ascii="方正小标宋简体" w:hAnsi="Times New Roman" w:eastAsia="方正小标宋简体" w:cs="Times New Roman"/>
          <w:color w:val="000000" w:themeColor="text1"/>
          <w:sz w:val="32"/>
          <w:szCs w:val="32"/>
          <w14:textFill>
            <w14:solidFill>
              <w14:schemeClr w14:val="tx1"/>
            </w14:solidFill>
          </w14:textFill>
        </w:rPr>
      </w:pPr>
      <w:r>
        <w:rPr>
          <w:rFonts w:hint="eastAsia" w:ascii="方正小标宋简体" w:hAnsi="Times New Roman" w:eastAsia="方正小标宋简体" w:cs="Times New Roman"/>
          <w:color w:val="000000" w:themeColor="text1"/>
          <w:sz w:val="32"/>
          <w:szCs w:val="32"/>
          <w14:textFill>
            <w14:solidFill>
              <w14:schemeClr w14:val="tx1"/>
            </w14:solidFill>
          </w14:textFill>
        </w:rPr>
        <w:t>具有特殊保护价值的天然林</w:t>
      </w:r>
    </w:p>
    <w:p>
      <w:pPr>
        <w:spacing w:line="56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rPr>
      </w:pPr>
      <w:r>
        <w:rPr>
          <w:rFonts w:hint="eastAsia" w:ascii="Times New Roman" w:hAnsi="Times New Roman" w:eastAsia="仿宋_GB2312" w:cs="Times New Roman"/>
          <w:sz w:val="30"/>
          <w:szCs w:val="30"/>
        </w:rPr>
        <w:t>为系统保护广东省具有特殊重要性的天然林生态系统，提升森林资源保护管理的精准性与科学性，各市应依据相关法律法规与技术规程，结合本地自然地理特征与生态保护实际，按照认定标准自行认定具有特殊保护价值的天然林范围，开展精准管护。</w:t>
      </w:r>
    </w:p>
    <w:p>
      <w:pPr>
        <w:pStyle w:val="5"/>
        <w:numPr>
          <w:ilvl w:val="0"/>
          <w:numId w:val="0"/>
        </w:numPr>
        <w:spacing w:line="560" w:lineRule="exact"/>
        <w:ind w:firstLine="600" w:firstLineChars="200"/>
        <w:rPr>
          <w:rFonts w:eastAsia="仿宋_GB2312"/>
          <w:b w:val="0"/>
          <w:bCs w:val="0"/>
        </w:rPr>
      </w:pPr>
      <w:r>
        <w:rPr>
          <w:rFonts w:hint="eastAsia" w:eastAsia="仿宋_GB2312"/>
          <w:b w:val="0"/>
          <w:bCs w:val="0"/>
        </w:rPr>
        <w:t>（一）天然古树群</w:t>
      </w:r>
    </w:p>
    <w:p>
      <w:pPr>
        <w:spacing w:line="56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rPr>
      </w:pPr>
      <w:r>
        <w:rPr>
          <w:rFonts w:hint="eastAsia" w:ascii="Times New Roman" w:hAnsi="Times New Roman" w:eastAsia="仿宋_GB2312" w:cs="Times New Roman"/>
          <w:color w:val="000000" w:themeColor="text1"/>
          <w:sz w:val="30"/>
          <w:szCs w:val="30"/>
          <w14:textFill>
            <w14:solidFill>
              <w14:schemeClr w14:val="tx1"/>
            </w14:solidFill>
          </w14:textFill>
        </w:rPr>
        <w:t>天然古树群按照以下条件认定：</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color w:val="000000" w:themeColor="text1"/>
          <w:sz w:val="30"/>
          <w:szCs w:val="30"/>
          <w14:textFill>
            <w14:solidFill>
              <w14:schemeClr w14:val="tx1"/>
            </w14:solidFill>
          </w14:textFill>
        </w:rPr>
        <w:t>1</w:t>
      </w:r>
      <w:r>
        <w:rPr>
          <w:rFonts w:ascii="Times New Roman" w:hAnsi="Times New Roman" w:eastAsia="仿宋_GB2312" w:cs="Times New Roman"/>
          <w:b/>
          <w:bCs/>
          <w:color w:val="000000" w:themeColor="text1"/>
          <w:sz w:val="30"/>
          <w:szCs w:val="30"/>
          <w14:textFill>
            <w14:solidFill>
              <w14:schemeClr w14:val="tx1"/>
            </w14:solidFill>
          </w14:textFill>
        </w:rPr>
        <w:t>.</w:t>
      </w:r>
      <w:r>
        <w:rPr>
          <w:rFonts w:hint="eastAsia" w:ascii="Times New Roman" w:hAnsi="Times New Roman" w:eastAsia="仿宋_GB2312" w:cs="Times New Roman"/>
          <w:b/>
          <w:bCs/>
          <w:color w:val="000000" w:themeColor="text1"/>
          <w:sz w:val="30"/>
          <w:szCs w:val="30"/>
          <w14:textFill>
            <w14:solidFill>
              <w14:schemeClr w14:val="tx1"/>
            </w14:solidFill>
          </w14:textFill>
        </w:rPr>
        <w:t>基础条件</w:t>
      </w:r>
      <w:r>
        <w:rPr>
          <w:rFonts w:hint="eastAsia" w:ascii="Times New Roman" w:hAnsi="Times New Roman" w:eastAsia="仿宋_GB2312"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0"/>
          <w14:textFill>
            <w14:solidFill>
              <w14:schemeClr w14:val="tx1"/>
            </w14:solidFill>
          </w14:textFill>
        </w:rPr>
        <w:t>所在林分为天然林，权属清晰，不在已批准建设项目范围内，无检疫性病虫害</w:t>
      </w:r>
      <w:r>
        <w:rPr>
          <w:rFonts w:hint="eastAsia" w:ascii="Times New Roman" w:hAnsi="Times New Roman" w:eastAsia="仿宋_GB2312" w:cs="Times New Roman"/>
          <w:color w:val="000000" w:themeColor="text1"/>
          <w:sz w:val="30"/>
          <w:szCs w:val="30"/>
          <w14:textFill>
            <w14:solidFill>
              <w14:schemeClr w14:val="tx1"/>
            </w14:solidFill>
          </w14:textFill>
        </w:rPr>
        <w:t>。</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sz w:val="30"/>
          <w:szCs w:val="30"/>
        </w:rPr>
        <w:t>2</w:t>
      </w:r>
      <w:r>
        <w:rPr>
          <w:rFonts w:ascii="Times New Roman" w:hAnsi="Times New Roman" w:eastAsia="仿宋_GB2312" w:cs="Times New Roman"/>
          <w:b/>
          <w:bCs/>
          <w:sz w:val="30"/>
          <w:szCs w:val="30"/>
        </w:rPr>
        <w:t>.</w:t>
      </w:r>
      <w:r>
        <w:rPr>
          <w:rFonts w:hint="eastAsia" w:ascii="Times New Roman" w:hAnsi="Times New Roman" w:eastAsia="仿宋_GB2312" w:cs="Times New Roman"/>
          <w:b/>
          <w:bCs/>
          <w:sz w:val="30"/>
          <w:szCs w:val="30"/>
        </w:rPr>
        <w:t>古树群资源条件</w:t>
      </w:r>
      <w:r>
        <w:rPr>
          <w:rFonts w:hint="eastAsia" w:ascii="Times New Roman" w:hAnsi="Times New Roman" w:eastAsia="仿宋_GB2312" w:cs="Times New Roman"/>
          <w:sz w:val="30"/>
          <w:szCs w:val="30"/>
        </w:rPr>
        <w:t>。同时满足以下指标：在特定生境中相对集中生长的天然林分；古树株数</w:t>
      </w:r>
      <w:r>
        <w:rPr>
          <w:rFonts w:ascii="Times New Roman" w:hAnsi="Times New Roman" w:eastAsia="仿宋_GB2312" w:cs="Times New Roman"/>
          <w:sz w:val="30"/>
          <w:szCs w:val="30"/>
        </w:rPr>
        <w:t>不少于20株</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古树密度不</w:t>
      </w:r>
      <w:r>
        <w:rPr>
          <w:rFonts w:hint="eastAsia" w:ascii="Times New Roman" w:hAnsi="Times New Roman" w:eastAsia="仿宋_GB2312" w:cs="Times New Roman"/>
          <w:sz w:val="30"/>
          <w:szCs w:val="30"/>
        </w:rPr>
        <w:t>低</w:t>
      </w:r>
      <w:r>
        <w:rPr>
          <w:rFonts w:ascii="Times New Roman" w:hAnsi="Times New Roman" w:eastAsia="仿宋_GB2312" w:cs="Times New Roman"/>
          <w:sz w:val="30"/>
          <w:szCs w:val="30"/>
        </w:rPr>
        <w:t>于</w:t>
      </w:r>
      <w:r>
        <w:rPr>
          <w:rFonts w:hint="eastAsia" w:ascii="Times New Roman" w:hAnsi="Times New Roman" w:eastAsia="仿宋_GB2312" w:cs="Times New Roman"/>
          <w:sz w:val="30"/>
          <w:szCs w:val="30"/>
        </w:rPr>
        <w:t>每公顷</w:t>
      </w:r>
      <w:r>
        <w:rPr>
          <w:rFonts w:ascii="Times New Roman" w:hAnsi="Times New Roman" w:eastAsia="仿宋_GB2312" w:cs="Times New Roman"/>
          <w:sz w:val="30"/>
          <w:szCs w:val="30"/>
        </w:rPr>
        <w:t>20株。</w:t>
      </w:r>
    </w:p>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天然古树群是记录区域自然历史变迁、气候变化的“活档案”，具有无可替代的生态学、遗传学及历史文化研究价值。保护天然古树群，对于维持古老种质基因资源、承载岭南乡土文化记忆、展示森林演替顶级阶段特征具有核心意义。</w:t>
      </w:r>
    </w:p>
    <w:p>
      <w:pPr>
        <w:pStyle w:val="5"/>
        <w:numPr>
          <w:ilvl w:val="0"/>
          <w:numId w:val="0"/>
        </w:numPr>
        <w:spacing w:line="560" w:lineRule="exact"/>
        <w:ind w:firstLine="600" w:firstLineChars="200"/>
        <w:rPr>
          <w:rFonts w:eastAsia="仿宋_GB2312"/>
          <w:b w:val="0"/>
          <w:bCs w:val="0"/>
        </w:rPr>
      </w:pPr>
      <w:r>
        <w:rPr>
          <w:rFonts w:hint="eastAsia" w:eastAsia="仿宋_GB2312"/>
          <w:b w:val="0"/>
          <w:bCs w:val="0"/>
        </w:rPr>
        <w:t>（二）高质量天然林</w:t>
      </w:r>
    </w:p>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高质量天然林按照以下条件认定：</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color w:val="000000" w:themeColor="text1"/>
          <w:sz w:val="30"/>
          <w:szCs w:val="30"/>
          <w14:textFill>
            <w14:solidFill>
              <w14:schemeClr w14:val="tx1"/>
            </w14:solidFill>
          </w14:textFill>
        </w:rPr>
        <w:t>1</w:t>
      </w:r>
      <w:r>
        <w:rPr>
          <w:rFonts w:ascii="Times New Roman" w:hAnsi="Times New Roman" w:eastAsia="仿宋_GB2312" w:cs="Times New Roman"/>
          <w:b/>
          <w:bCs/>
          <w:color w:val="000000" w:themeColor="text1"/>
          <w:sz w:val="30"/>
          <w:szCs w:val="30"/>
          <w14:textFill>
            <w14:solidFill>
              <w14:schemeClr w14:val="tx1"/>
            </w14:solidFill>
          </w14:textFill>
        </w:rPr>
        <w:t>.</w:t>
      </w:r>
      <w:r>
        <w:rPr>
          <w:rFonts w:hint="eastAsia" w:ascii="Times New Roman" w:hAnsi="Times New Roman" w:eastAsia="仿宋_GB2312" w:cs="Times New Roman"/>
          <w:b/>
          <w:bCs/>
          <w:color w:val="000000" w:themeColor="text1"/>
          <w:sz w:val="30"/>
          <w:szCs w:val="30"/>
          <w14:textFill>
            <w14:solidFill>
              <w14:schemeClr w14:val="tx1"/>
            </w14:solidFill>
          </w14:textFill>
        </w:rPr>
        <w:t>基础条件</w:t>
      </w:r>
      <w:r>
        <w:rPr>
          <w:rFonts w:hint="eastAsia" w:ascii="Times New Roman" w:hAnsi="Times New Roman" w:eastAsia="仿宋_GB2312" w:cs="Times New Roman"/>
          <w:color w:val="000000" w:themeColor="text1"/>
          <w:sz w:val="30"/>
          <w:szCs w:val="30"/>
          <w14:textFill>
            <w14:solidFill>
              <w14:schemeClr w14:val="tx1"/>
            </w14:solidFill>
          </w14:textFill>
        </w:rPr>
        <w:t>。天然林应同时符合下列条件：（</w:t>
      </w:r>
      <w:r>
        <w:rPr>
          <w:rFonts w:ascii="Times New Roman" w:hAnsi="Times New Roman" w:eastAsia="仿宋_GB2312" w:cs="Times New Roman"/>
          <w:color w:val="000000" w:themeColor="text1"/>
          <w:sz w:val="30"/>
          <w:szCs w:val="30"/>
          <w14:textFill>
            <w14:solidFill>
              <w14:schemeClr w14:val="tx1"/>
            </w14:solidFill>
          </w14:textFill>
        </w:rPr>
        <w:t>1</w:t>
      </w:r>
      <w:r>
        <w:rPr>
          <w:rFonts w:hint="eastAsia" w:ascii="Times New Roman" w:hAnsi="Times New Roman" w:eastAsia="仿宋_GB2312" w:cs="Times New Roman"/>
          <w:color w:val="000000" w:themeColor="text1"/>
          <w:sz w:val="30"/>
          <w:szCs w:val="30"/>
          <w14:textFill>
            <w14:solidFill>
              <w14:schemeClr w14:val="tx1"/>
            </w14:solidFill>
          </w14:textFill>
        </w:rPr>
        <w:t>）乡土树种株数或蓄积比例不低于</w:t>
      </w:r>
      <w:r>
        <w:rPr>
          <w:rFonts w:ascii="Times New Roman" w:hAnsi="Times New Roman" w:eastAsia="仿宋_GB2312" w:cs="Times New Roman"/>
          <w:color w:val="000000" w:themeColor="text1"/>
          <w:sz w:val="30"/>
          <w:szCs w:val="30"/>
          <w14:textFill>
            <w14:solidFill>
              <w14:schemeClr w14:val="tx1"/>
            </w14:solidFill>
          </w14:textFill>
        </w:rPr>
        <w:t>65%；</w:t>
      </w:r>
      <w:r>
        <w:rPr>
          <w:rFonts w:hint="eastAsia" w:ascii="Times New Roman" w:hAnsi="Times New Roman" w:eastAsia="仿宋_GB2312"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0"/>
          <w14:textFill>
            <w14:solidFill>
              <w14:schemeClr w14:val="tx1"/>
            </w14:solidFill>
          </w14:textFill>
        </w:rPr>
        <w:t>2</w:t>
      </w:r>
      <w:r>
        <w:rPr>
          <w:rFonts w:hint="eastAsia" w:ascii="Times New Roman" w:hAnsi="Times New Roman" w:eastAsia="仿宋_GB2312" w:cs="Times New Roman"/>
          <w:color w:val="000000" w:themeColor="text1"/>
          <w:sz w:val="30"/>
          <w:szCs w:val="30"/>
          <w14:textFill>
            <w14:solidFill>
              <w14:schemeClr w14:val="tx1"/>
            </w14:solidFill>
          </w14:textFill>
        </w:rPr>
        <w:t>）自然度等级</w:t>
      </w:r>
      <w:r>
        <w:rPr>
          <w:rFonts w:ascii="Times New Roman" w:hAnsi="Times New Roman" w:eastAsia="仿宋_GB2312" w:cs="Times New Roman"/>
          <w:color w:val="000000" w:themeColor="text1"/>
          <w:sz w:val="30"/>
          <w:szCs w:val="30"/>
          <w14:textFill>
            <w14:solidFill>
              <w14:schemeClr w14:val="tx1"/>
            </w14:solidFill>
          </w14:textFill>
        </w:rPr>
        <w:t>Ⅲ</w:t>
      </w:r>
      <w:r>
        <w:rPr>
          <w:rFonts w:hint="eastAsia" w:ascii="Times New Roman" w:hAnsi="Times New Roman" w:eastAsia="仿宋_GB2312" w:cs="Times New Roman"/>
          <w:color w:val="000000" w:themeColor="text1"/>
          <w:sz w:val="30"/>
          <w:szCs w:val="30"/>
          <w14:textFill>
            <w14:solidFill>
              <w14:schemeClr w14:val="tx1"/>
            </w14:solidFill>
          </w14:textFill>
        </w:rPr>
        <w:t>级及以上；（</w:t>
      </w:r>
      <w:r>
        <w:rPr>
          <w:rFonts w:ascii="Times New Roman" w:hAnsi="Times New Roman" w:eastAsia="仿宋_GB2312" w:cs="Times New Roman"/>
          <w:color w:val="000000" w:themeColor="text1"/>
          <w:sz w:val="30"/>
          <w:szCs w:val="30"/>
          <w14:textFill>
            <w14:solidFill>
              <w14:schemeClr w14:val="tx1"/>
            </w14:solidFill>
          </w14:textFill>
        </w:rPr>
        <w:t>3</w:t>
      </w:r>
      <w:r>
        <w:rPr>
          <w:rFonts w:hint="eastAsia" w:ascii="Times New Roman" w:hAnsi="Times New Roman" w:eastAsia="仿宋_GB2312" w:cs="Times New Roman"/>
          <w:color w:val="000000" w:themeColor="text1"/>
          <w:sz w:val="30"/>
          <w:szCs w:val="30"/>
          <w14:textFill>
            <w14:solidFill>
              <w14:schemeClr w14:val="tx1"/>
            </w14:solidFill>
          </w14:textFill>
        </w:rPr>
        <w:t>）近</w:t>
      </w:r>
      <w:r>
        <w:rPr>
          <w:rFonts w:ascii="Times New Roman" w:hAnsi="Times New Roman" w:eastAsia="仿宋_GB2312" w:cs="Times New Roman"/>
          <w:color w:val="000000" w:themeColor="text1"/>
          <w:sz w:val="30"/>
          <w:szCs w:val="30"/>
          <w14:textFill>
            <w14:solidFill>
              <w14:schemeClr w14:val="tx1"/>
            </w14:solidFill>
          </w14:textFill>
        </w:rPr>
        <w:t>5年无皆伐、无毁林开垦，无严重采脂放牧等人为破坏；</w:t>
      </w:r>
      <w:r>
        <w:rPr>
          <w:rFonts w:hint="eastAsia" w:ascii="Times New Roman" w:hAnsi="Times New Roman" w:eastAsia="仿宋_GB2312"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0"/>
          <w14:textFill>
            <w14:solidFill>
              <w14:schemeClr w14:val="tx1"/>
            </w14:solidFill>
          </w14:textFill>
        </w:rPr>
        <w:t>4</w:t>
      </w:r>
      <w:r>
        <w:rPr>
          <w:rFonts w:hint="eastAsia" w:ascii="Times New Roman" w:hAnsi="Times New Roman" w:eastAsia="仿宋_GB2312" w:cs="Times New Roman"/>
          <w:color w:val="000000" w:themeColor="text1"/>
          <w:sz w:val="30"/>
          <w:szCs w:val="30"/>
          <w14:textFill>
            <w14:solidFill>
              <w14:schemeClr w14:val="tx1"/>
            </w14:solidFill>
          </w14:textFill>
        </w:rPr>
        <w:t>）无检疫性病虫害，外来入侵植物盖度小于</w:t>
      </w:r>
      <w:r>
        <w:rPr>
          <w:rFonts w:ascii="Times New Roman" w:hAnsi="Times New Roman" w:eastAsia="仿宋_GB2312" w:cs="Times New Roman"/>
          <w:color w:val="000000" w:themeColor="text1"/>
          <w:sz w:val="30"/>
          <w:szCs w:val="30"/>
          <w14:textFill>
            <w14:solidFill>
              <w14:schemeClr w14:val="tx1"/>
            </w14:solidFill>
          </w14:textFill>
        </w:rPr>
        <w:t>5%；</w:t>
      </w:r>
      <w:r>
        <w:rPr>
          <w:rFonts w:hint="eastAsia" w:ascii="Times New Roman" w:hAnsi="Times New Roman" w:eastAsia="仿宋_GB2312"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0"/>
          <w14:textFill>
            <w14:solidFill>
              <w14:schemeClr w14:val="tx1"/>
            </w14:solidFill>
          </w14:textFill>
        </w:rPr>
        <w:t>5</w:t>
      </w:r>
      <w:r>
        <w:rPr>
          <w:rFonts w:hint="eastAsia" w:ascii="Times New Roman" w:hAnsi="Times New Roman" w:eastAsia="仿宋_GB2312" w:cs="Times New Roman"/>
          <w:color w:val="000000" w:themeColor="text1"/>
          <w:sz w:val="30"/>
          <w:szCs w:val="30"/>
          <w14:textFill>
            <w14:solidFill>
              <w14:schemeClr w14:val="tx1"/>
            </w14:solidFill>
          </w14:textFill>
        </w:rPr>
        <w:t>）权属清晰，不在已批准建设项目范围内；（</w:t>
      </w:r>
      <w:r>
        <w:rPr>
          <w:rFonts w:ascii="Times New Roman" w:hAnsi="Times New Roman" w:eastAsia="仿宋_GB2312" w:cs="Times New Roman"/>
          <w:color w:val="000000" w:themeColor="text1"/>
          <w:sz w:val="30"/>
          <w:szCs w:val="30"/>
          <w14:textFill>
            <w14:solidFill>
              <w14:schemeClr w14:val="tx1"/>
            </w14:solidFill>
          </w14:textFill>
        </w:rPr>
        <w:t>6</w:t>
      </w:r>
      <w:r>
        <w:rPr>
          <w:rFonts w:hint="eastAsia" w:ascii="Times New Roman" w:hAnsi="Times New Roman" w:eastAsia="仿宋_GB2312" w:cs="Times New Roman"/>
          <w:color w:val="000000" w:themeColor="text1"/>
          <w:sz w:val="30"/>
          <w:szCs w:val="30"/>
          <w14:textFill>
            <w14:solidFill>
              <w14:schemeClr w14:val="tx1"/>
            </w14:solidFill>
          </w14:textFill>
        </w:rPr>
        <w:t>）森林生态功能等级达到中及以上，其中位于饮用水水源保护区、自然保护区、生态保护红线等重要生态区位的须达到好；（</w:t>
      </w:r>
      <w:r>
        <w:rPr>
          <w:rFonts w:ascii="Times New Roman" w:hAnsi="Times New Roman" w:eastAsia="仿宋_GB2312" w:cs="Times New Roman"/>
          <w:color w:val="000000" w:themeColor="text1"/>
          <w:sz w:val="30"/>
          <w:szCs w:val="30"/>
          <w14:textFill>
            <w14:solidFill>
              <w14:schemeClr w14:val="tx1"/>
            </w14:solidFill>
          </w14:textFill>
        </w:rPr>
        <w:t>7</w:t>
      </w:r>
      <w:r>
        <w:rPr>
          <w:rFonts w:hint="eastAsia" w:ascii="Times New Roman" w:hAnsi="Times New Roman" w:eastAsia="仿宋_GB2312" w:cs="Times New Roman"/>
          <w:color w:val="000000" w:themeColor="text1"/>
          <w:sz w:val="30"/>
          <w:szCs w:val="30"/>
          <w14:textFill>
            <w14:solidFill>
              <w14:schemeClr w14:val="tx1"/>
            </w14:solidFill>
          </w14:textFill>
        </w:rPr>
        <w:t>）郁闭度不低于0</w:t>
      </w:r>
      <w:r>
        <w:rPr>
          <w:rFonts w:ascii="Times New Roman" w:hAnsi="Times New Roman" w:eastAsia="仿宋_GB2312" w:cs="Times New Roman"/>
          <w:color w:val="000000" w:themeColor="text1"/>
          <w:sz w:val="30"/>
          <w:szCs w:val="30"/>
          <w14:textFill>
            <w14:solidFill>
              <w14:schemeClr w14:val="tx1"/>
            </w14:solidFill>
          </w14:textFill>
        </w:rPr>
        <w:t>.5</w:t>
      </w:r>
      <w:r>
        <w:rPr>
          <w:rFonts w:hint="eastAsia" w:ascii="Times New Roman" w:hAnsi="Times New Roman" w:eastAsia="仿宋_GB2312" w:cs="Times New Roman"/>
          <w:color w:val="000000" w:themeColor="text1"/>
          <w:sz w:val="30"/>
          <w:szCs w:val="30"/>
          <w14:textFill>
            <w14:solidFill>
              <w14:schemeClr w14:val="tx1"/>
            </w14:solidFill>
          </w14:textFill>
        </w:rPr>
        <w:t>。</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sz w:val="30"/>
          <w:szCs w:val="30"/>
        </w:rPr>
        <w:t>2</w:t>
      </w:r>
      <w:r>
        <w:rPr>
          <w:rFonts w:ascii="Times New Roman" w:hAnsi="Times New Roman" w:eastAsia="仿宋_GB2312" w:cs="Times New Roman"/>
          <w:b/>
          <w:bCs/>
          <w:sz w:val="30"/>
          <w:szCs w:val="30"/>
        </w:rPr>
        <w:t>.</w:t>
      </w:r>
      <w:r>
        <w:rPr>
          <w:rFonts w:hint="eastAsia" w:ascii="Times New Roman" w:hAnsi="Times New Roman" w:eastAsia="仿宋_GB2312" w:cs="Times New Roman"/>
          <w:b/>
          <w:bCs/>
          <w:sz w:val="30"/>
          <w:szCs w:val="30"/>
        </w:rPr>
        <w:t>综合质量评分</w:t>
      </w:r>
      <w:r>
        <w:rPr>
          <w:rFonts w:hint="eastAsia" w:ascii="Times New Roman" w:hAnsi="Times New Roman" w:eastAsia="仿宋_GB2312" w:cs="Times New Roman"/>
          <w:sz w:val="30"/>
          <w:szCs w:val="30"/>
        </w:rPr>
        <w:t>。从植被覆盖、森林结构、森林生产力、森林健康、受干扰程度等方面，选取1</w:t>
      </w:r>
      <w:r>
        <w:rPr>
          <w:rFonts w:ascii="Times New Roman" w:hAnsi="Times New Roman" w:eastAsia="仿宋_GB2312" w:cs="Times New Roman"/>
          <w:sz w:val="30"/>
          <w:szCs w:val="30"/>
        </w:rPr>
        <w:t>6</w:t>
      </w:r>
      <w:r>
        <w:rPr>
          <w:rFonts w:hint="eastAsia" w:ascii="Times New Roman" w:hAnsi="Times New Roman" w:eastAsia="仿宋_GB2312" w:cs="Times New Roman"/>
          <w:sz w:val="30"/>
          <w:szCs w:val="30"/>
        </w:rPr>
        <w:t>个指标。根据每个评价指标因子的权重值与等级分值进行加权计算求和，计算出天然林质量指数（F</w:t>
      </w:r>
      <w:r>
        <w:rPr>
          <w:rFonts w:ascii="Times New Roman" w:hAnsi="Times New Roman" w:eastAsia="仿宋_GB2312" w:cs="Times New Roman"/>
          <w:sz w:val="30"/>
          <w:szCs w:val="30"/>
        </w:rPr>
        <w:t>Q</w:t>
      </w:r>
      <w:r>
        <w:rPr>
          <w:rFonts w:hint="eastAsia" w:ascii="Times New Roman" w:hAnsi="Times New Roman" w:eastAsia="仿宋_GB2312" w:cs="Times New Roman"/>
          <w:sz w:val="30"/>
          <w:szCs w:val="30"/>
        </w:rPr>
        <w:t>，0～1），计算式为：</w:t>
      </w:r>
    </w:p>
    <w:p>
      <w:pPr>
        <w:spacing w:line="560" w:lineRule="exact"/>
        <w:jc w:val="center"/>
        <w:rPr>
          <w:rFonts w:ascii="Times New Roman" w:hAnsi="Times New Roman" w:eastAsia="仿宋_GB2312" w:cs="Times New Roman"/>
          <w:sz w:val="30"/>
          <w:szCs w:val="30"/>
        </w:rPr>
      </w:pPr>
      <m:oMath>
        <m:r>
          <m:rPr/>
          <w:rPr>
            <w:rFonts w:ascii="Cambria Math" w:hAnsi="Cambria Math" w:eastAsia="仿宋_GB2312" w:cs="Times New Roman"/>
            <w:sz w:val="30"/>
            <w:szCs w:val="30"/>
          </w:rPr>
          <m:t>FQ=</m:t>
        </m:r>
        <m:nary>
          <m:naryPr>
            <m:chr m:val="∑"/>
            <m:ctrlPr>
              <w:rPr>
                <w:rFonts w:ascii="Cambria Math" w:hAnsi="Cambria Math" w:eastAsia="仿宋_GB2312" w:cs="Times New Roman"/>
                <w:i/>
                <w:sz w:val="30"/>
                <w:szCs w:val="30"/>
              </w:rPr>
            </m:ctrlPr>
          </m:naryPr>
          <m:sub>
            <m:r>
              <m:rPr/>
              <w:rPr>
                <w:rFonts w:ascii="Cambria Math" w:hAnsi="Cambria Math" w:eastAsia="仿宋_GB2312" w:cs="Times New Roman"/>
                <w:sz w:val="30"/>
                <w:szCs w:val="30"/>
              </w:rPr>
              <m:t>i=0</m:t>
            </m:r>
            <m:ctrlPr>
              <w:rPr>
                <w:rFonts w:ascii="Cambria Math" w:hAnsi="Cambria Math" w:eastAsia="仿宋_GB2312" w:cs="Times New Roman"/>
                <w:i/>
                <w:sz w:val="30"/>
                <w:szCs w:val="30"/>
              </w:rPr>
            </m:ctrlPr>
          </m:sub>
          <m:sup>
            <m:r>
              <m:rPr/>
              <w:rPr>
                <w:rFonts w:ascii="Cambria Math" w:hAnsi="Cambria Math" w:eastAsia="仿宋_GB2312" w:cs="Times New Roman"/>
                <w:sz w:val="30"/>
                <w:szCs w:val="30"/>
              </w:rPr>
              <m:t>n</m:t>
            </m:r>
            <m:ctrlPr>
              <w:rPr>
                <w:rFonts w:ascii="Cambria Math" w:hAnsi="Cambria Math" w:eastAsia="仿宋_GB2312" w:cs="Times New Roman"/>
                <w:i/>
                <w:sz w:val="30"/>
                <w:szCs w:val="30"/>
              </w:rPr>
            </m:ctrlPr>
          </m:sup>
          <m:e>
            <m:sSub>
              <m:sSubPr>
                <m:ctrlPr>
                  <w:rPr>
                    <w:rFonts w:ascii="Cambria Math" w:hAnsi="Cambria Math" w:eastAsia="仿宋_GB2312" w:cs="Times New Roman"/>
                    <w:i/>
                    <w:sz w:val="30"/>
                    <w:szCs w:val="30"/>
                  </w:rPr>
                </m:ctrlPr>
              </m:sSubPr>
              <m:e>
                <m:r>
                  <m:rPr/>
                  <w:rPr>
                    <w:rFonts w:ascii="Cambria Math" w:hAnsi="Cambria Math" w:eastAsia="仿宋_GB2312" w:cs="Times New Roman"/>
                    <w:sz w:val="30"/>
                    <w:szCs w:val="30"/>
                  </w:rPr>
                  <m:t>V</m:t>
                </m:r>
                <m:ctrlPr>
                  <w:rPr>
                    <w:rFonts w:ascii="Cambria Math" w:hAnsi="Cambria Math" w:eastAsia="仿宋_GB2312" w:cs="Times New Roman"/>
                    <w:i/>
                    <w:sz w:val="30"/>
                    <w:szCs w:val="30"/>
                  </w:rPr>
                </m:ctrlPr>
              </m:e>
              <m:sub>
                <m:r>
                  <m:rPr/>
                  <w:rPr>
                    <w:rFonts w:hint="eastAsia" w:ascii="Cambria Math" w:hAnsi="Cambria Math" w:eastAsia="仿宋_GB2312" w:cs="Times New Roman"/>
                    <w:sz w:val="30"/>
                    <w:szCs w:val="30"/>
                  </w:rPr>
                  <m:t>i</m:t>
                </m:r>
                <m:ctrlPr>
                  <w:rPr>
                    <w:rFonts w:ascii="Cambria Math" w:hAnsi="Cambria Math" w:eastAsia="仿宋_GB2312" w:cs="Times New Roman"/>
                    <w:i/>
                    <w:sz w:val="30"/>
                    <w:szCs w:val="30"/>
                  </w:rPr>
                </m:ctrlPr>
              </m:sub>
            </m:sSub>
            <m:sSub>
              <m:sSubPr>
                <m:ctrlPr>
                  <w:rPr>
                    <w:rFonts w:ascii="Cambria Math" w:hAnsi="Cambria Math" w:eastAsia="仿宋_GB2312" w:cs="Times New Roman"/>
                    <w:i/>
                    <w:sz w:val="30"/>
                    <w:szCs w:val="30"/>
                  </w:rPr>
                </m:ctrlPr>
              </m:sSubPr>
              <m:e>
                <m:r>
                  <m:rPr/>
                  <w:rPr>
                    <w:rFonts w:ascii="Cambria Math" w:hAnsi="Cambria Math" w:eastAsia="仿宋_GB2312" w:cs="Times New Roman"/>
                    <w:sz w:val="30"/>
                    <w:szCs w:val="30"/>
                  </w:rPr>
                  <m:t>W</m:t>
                </m:r>
                <m:ctrlPr>
                  <w:rPr>
                    <w:rFonts w:ascii="Cambria Math" w:hAnsi="Cambria Math" w:eastAsia="仿宋_GB2312" w:cs="Times New Roman"/>
                    <w:i/>
                    <w:sz w:val="30"/>
                    <w:szCs w:val="30"/>
                  </w:rPr>
                </m:ctrlPr>
              </m:e>
              <m:sub>
                <m:r>
                  <m:rPr/>
                  <w:rPr>
                    <w:rFonts w:hint="eastAsia" w:ascii="Cambria Math" w:hAnsi="Cambria Math" w:eastAsia="仿宋_GB2312" w:cs="Times New Roman"/>
                    <w:sz w:val="30"/>
                    <w:szCs w:val="30"/>
                  </w:rPr>
                  <m:t>i</m:t>
                </m:r>
                <m:ctrlPr>
                  <w:rPr>
                    <w:rFonts w:ascii="Cambria Math" w:hAnsi="Cambria Math" w:eastAsia="仿宋_GB2312" w:cs="Times New Roman"/>
                    <w:i/>
                    <w:sz w:val="30"/>
                    <w:szCs w:val="30"/>
                  </w:rPr>
                </m:ctrlPr>
              </m:sub>
            </m:sSub>
            <m:ctrlPr>
              <w:rPr>
                <w:rFonts w:ascii="Cambria Math" w:hAnsi="Cambria Math" w:eastAsia="仿宋_GB2312" w:cs="Times New Roman"/>
                <w:i/>
                <w:sz w:val="30"/>
                <w:szCs w:val="30"/>
              </w:rPr>
            </m:ctrlPr>
          </m:e>
        </m:nary>
        <m:r>
          <m:rPr/>
          <w:rPr>
            <w:rFonts w:ascii="Cambria Math" w:hAnsi="Cambria Math" w:eastAsia="仿宋_GB2312" w:cs="Times New Roman"/>
            <w:sz w:val="30"/>
            <w:szCs w:val="30"/>
          </w:rPr>
          <m:t>/10</m:t>
        </m:r>
      </m:oMath>
      <w:r>
        <w:rPr>
          <w:rFonts w:ascii="Times New Roman" w:hAnsi="Times New Roman" w:eastAsia="仿宋_GB2312" w:cs="Times New Roman"/>
          <w:sz w:val="30"/>
          <w:szCs w:val="30"/>
        </w:rPr>
        <w:t xml:space="preserve"> </w:t>
      </w:r>
    </w:p>
    <w:p>
      <w:pPr>
        <w:spacing w:line="560" w:lineRule="exact"/>
        <w:ind w:firstLine="600" w:firstLineChars="200"/>
        <w:rPr>
          <w:rFonts w:ascii="Times New Roman" w:hAnsi="Times New Roman" w:eastAsia="仿宋_GB2312" w:cs="Times New Roman"/>
          <w:iCs/>
          <w:sz w:val="30"/>
          <w:szCs w:val="30"/>
        </w:rPr>
      </w:pPr>
      <w:r>
        <w:rPr>
          <w:rFonts w:hint="eastAsia" w:ascii="Times New Roman" w:hAnsi="Times New Roman" w:eastAsia="仿宋_GB2312" w:cs="Times New Roman"/>
          <w:sz w:val="30"/>
          <w:szCs w:val="30"/>
        </w:rPr>
        <w:t>式中：</w:t>
      </w:r>
      <m:oMath>
        <m:sSub>
          <m:sSubPr>
            <m:ctrlPr>
              <w:rPr>
                <w:rFonts w:ascii="Cambria Math" w:hAnsi="Cambria Math" w:eastAsia="仿宋_GB2312" w:cs="Times New Roman"/>
                <w:i/>
                <w:sz w:val="30"/>
                <w:szCs w:val="30"/>
              </w:rPr>
            </m:ctrlPr>
          </m:sSubPr>
          <m:e>
            <m:r>
              <m:rPr/>
              <w:rPr>
                <w:rFonts w:ascii="Cambria Math" w:hAnsi="Cambria Math" w:eastAsia="仿宋_GB2312" w:cs="Times New Roman"/>
                <w:sz w:val="30"/>
                <w:szCs w:val="30"/>
              </w:rPr>
              <m:t>V</m:t>
            </m:r>
            <m:ctrlPr>
              <w:rPr>
                <w:rFonts w:ascii="Cambria Math" w:hAnsi="Cambria Math" w:eastAsia="仿宋_GB2312" w:cs="Times New Roman"/>
                <w:i/>
                <w:sz w:val="30"/>
                <w:szCs w:val="30"/>
              </w:rPr>
            </m:ctrlPr>
          </m:e>
          <m:sub>
            <m:r>
              <m:rPr/>
              <w:rPr>
                <w:rFonts w:ascii="Cambria Math" w:hAnsi="Cambria Math" w:eastAsia="仿宋_GB2312" w:cs="Times New Roman"/>
                <w:sz w:val="30"/>
                <w:szCs w:val="30"/>
              </w:rPr>
              <m:t>i</m:t>
            </m:r>
            <m:ctrlPr>
              <w:rPr>
                <w:rFonts w:ascii="Cambria Math" w:hAnsi="Cambria Math" w:eastAsia="仿宋_GB2312" w:cs="Times New Roman"/>
                <w:i/>
                <w:sz w:val="30"/>
                <w:szCs w:val="30"/>
              </w:rPr>
            </m:ctrlPr>
          </m:sub>
        </m:sSub>
        <m:r>
          <m:rPr/>
          <w:rPr>
            <w:rFonts w:ascii="Cambria Math" w:hAnsi="Cambria Math" w:eastAsia="仿宋_GB2312" w:cs="Times New Roman"/>
            <w:sz w:val="30"/>
            <w:szCs w:val="30"/>
          </w:rPr>
          <m:t>—</m:t>
        </m:r>
        <m:r>
          <m:rPr>
            <m:sty m:val="p"/>
          </m:rPr>
          <w:rPr>
            <w:rFonts w:ascii="Cambria Math" w:hAnsi="Cambria Math" w:eastAsia="仿宋_GB2312" w:cs="Times New Roman"/>
            <w:sz w:val="30"/>
            <w:szCs w:val="30"/>
          </w:rPr>
          <m:t>各指标</m:t>
        </m:r>
        <m:r>
          <m:rPr>
            <m:sty m:val="p"/>
          </m:rPr>
          <w:rPr>
            <w:rFonts w:hint="eastAsia" w:ascii="Cambria Math" w:hAnsi="Cambria Math" w:eastAsia="仿宋_GB2312" w:cs="Times New Roman"/>
            <w:sz w:val="30"/>
            <w:szCs w:val="30"/>
          </w:rPr>
          <m:t>的等级</m:t>
        </m:r>
        <m:r>
          <m:rPr>
            <m:sty m:val="p"/>
          </m:rPr>
          <w:rPr>
            <w:rFonts w:ascii="Cambria Math" w:hAnsi="Cambria Math" w:eastAsia="仿宋_GB2312" w:cs="Times New Roman"/>
            <w:sz w:val="30"/>
            <w:szCs w:val="30"/>
          </w:rPr>
          <m:t>分值</m:t>
        </m:r>
      </m:oMath>
      <w:r>
        <w:rPr>
          <w:rFonts w:hint="eastAsia" w:ascii="Times New Roman" w:hAnsi="Times New Roman" w:eastAsia="仿宋_GB2312" w:cs="Times New Roman"/>
          <w:iCs/>
          <w:sz w:val="30"/>
          <w:szCs w:val="30"/>
        </w:rPr>
        <w:t>；</w:t>
      </w:r>
      <m:oMath>
        <m:sSub>
          <m:sSubPr>
            <m:ctrlPr>
              <w:rPr>
                <w:rFonts w:ascii="Cambria Math" w:hAnsi="Cambria Math" w:eastAsia="仿宋_GB2312" w:cs="Times New Roman"/>
                <w:i/>
                <w:sz w:val="30"/>
                <w:szCs w:val="30"/>
              </w:rPr>
            </m:ctrlPr>
          </m:sSubPr>
          <m:e>
            <m:r>
              <m:rPr/>
              <w:rPr>
                <w:rFonts w:ascii="Cambria Math" w:hAnsi="Cambria Math" w:eastAsia="仿宋_GB2312" w:cs="Times New Roman"/>
                <w:sz w:val="30"/>
                <w:szCs w:val="30"/>
              </w:rPr>
              <m:t>W</m:t>
            </m:r>
            <m:ctrlPr>
              <w:rPr>
                <w:rFonts w:ascii="Cambria Math" w:hAnsi="Cambria Math" w:eastAsia="仿宋_GB2312" w:cs="Times New Roman"/>
                <w:i/>
                <w:sz w:val="30"/>
                <w:szCs w:val="30"/>
              </w:rPr>
            </m:ctrlPr>
          </m:e>
          <m:sub>
            <m:r>
              <m:rPr/>
              <w:rPr>
                <w:rFonts w:ascii="Cambria Math" w:hAnsi="Cambria Math" w:eastAsia="仿宋_GB2312" w:cs="Times New Roman"/>
                <w:sz w:val="30"/>
                <w:szCs w:val="30"/>
              </w:rPr>
              <m:t>i</m:t>
            </m:r>
            <m:ctrlPr>
              <w:rPr>
                <w:rFonts w:ascii="Cambria Math" w:hAnsi="Cambria Math" w:eastAsia="仿宋_GB2312" w:cs="Times New Roman"/>
                <w:i/>
                <w:sz w:val="30"/>
                <w:szCs w:val="30"/>
              </w:rPr>
            </m:ctrlPr>
          </m:sub>
        </m:sSub>
        <m:r>
          <m:rPr/>
          <w:rPr>
            <w:rFonts w:ascii="Cambria Math" w:hAnsi="Cambria Math" w:eastAsia="仿宋_GB2312" w:cs="Times New Roman"/>
            <w:sz w:val="30"/>
            <w:szCs w:val="30"/>
          </w:rPr>
          <m:t>—</m:t>
        </m:r>
        <m:r>
          <m:rPr>
            <m:sty m:val="p"/>
          </m:rPr>
          <w:rPr>
            <w:rFonts w:ascii="Cambria Math" w:hAnsi="Cambria Math" w:eastAsia="仿宋_GB2312" w:cs="Times New Roman"/>
            <w:sz w:val="30"/>
            <w:szCs w:val="30"/>
          </w:rPr>
          <m:t>各指标的</m:t>
        </m:r>
        <m:r>
          <m:rPr>
            <m:sty m:val="p"/>
          </m:rPr>
          <w:rPr>
            <w:rFonts w:hint="eastAsia" w:ascii="Cambria Math" w:hAnsi="Cambria Math" w:eastAsia="仿宋_GB2312" w:cs="Times New Roman"/>
            <w:sz w:val="30"/>
            <w:szCs w:val="30"/>
          </w:rPr>
          <m:t>综合</m:t>
        </m:r>
        <m:r>
          <m:rPr>
            <m:sty m:val="p"/>
          </m:rPr>
          <w:rPr>
            <w:rFonts w:ascii="Cambria Math" w:hAnsi="Cambria Math" w:eastAsia="仿宋_GB2312" w:cs="Times New Roman"/>
            <w:sz w:val="30"/>
            <w:szCs w:val="30"/>
          </w:rPr>
          <m:t>权重</m:t>
        </m:r>
      </m:oMath>
      <w:r>
        <w:rPr>
          <w:rFonts w:hint="eastAsia" w:ascii="Times New Roman" w:hAnsi="Times New Roman" w:eastAsia="仿宋_GB2312" w:cs="Times New Roman"/>
          <w:iCs/>
          <w:sz w:val="30"/>
          <w:szCs w:val="30"/>
        </w:rPr>
        <w:t>。</w:t>
      </w:r>
    </w:p>
    <w:p>
      <w:pPr>
        <w:spacing w:line="560" w:lineRule="exact"/>
        <w:ind w:firstLine="600" w:firstLineChars="200"/>
        <w:rPr>
          <w:rFonts w:ascii="Times New Roman" w:hAnsi="Times New Roman" w:eastAsia="仿宋_GB2312" w:cs="Times New Roman"/>
          <w:iCs/>
          <w:sz w:val="30"/>
          <w:szCs w:val="30"/>
        </w:rPr>
      </w:pPr>
      <w:r>
        <w:rPr>
          <w:rFonts w:hint="eastAsia" w:ascii="Times New Roman" w:hAnsi="Times New Roman" w:eastAsia="仿宋_GB2312" w:cs="Times New Roman"/>
          <w:iCs/>
          <w:sz w:val="30"/>
          <w:szCs w:val="30"/>
        </w:rPr>
        <w:t>根据天然林质量指数，将天然林分为高（F</w:t>
      </w:r>
      <w:r>
        <w:rPr>
          <w:rFonts w:ascii="Times New Roman" w:hAnsi="Times New Roman" w:eastAsia="仿宋_GB2312" w:cs="Times New Roman"/>
          <w:iCs/>
          <w:sz w:val="30"/>
          <w:szCs w:val="30"/>
        </w:rPr>
        <w:t>Q</w:t>
      </w:r>
      <w:r>
        <w:rPr>
          <w:rFonts w:hint="eastAsia" w:ascii="Times New Roman" w:hAnsi="Times New Roman" w:eastAsia="仿宋_GB2312" w:cs="Times New Roman"/>
          <w:iCs/>
          <w:sz w:val="30"/>
          <w:szCs w:val="30"/>
        </w:rPr>
        <w:t>≥</w:t>
      </w:r>
      <w:r>
        <w:rPr>
          <w:rFonts w:ascii="Times New Roman" w:hAnsi="Times New Roman" w:eastAsia="仿宋_GB2312" w:cs="Times New Roman"/>
          <w:iCs/>
          <w:sz w:val="30"/>
          <w:szCs w:val="30"/>
        </w:rPr>
        <w:t>0.7</w:t>
      </w:r>
      <w:r>
        <w:rPr>
          <w:rFonts w:hint="eastAsia" w:ascii="Times New Roman" w:hAnsi="Times New Roman" w:eastAsia="仿宋_GB2312" w:cs="Times New Roman"/>
          <w:iCs/>
          <w:sz w:val="30"/>
          <w:szCs w:val="30"/>
        </w:rPr>
        <w:t>）、中（0</w:t>
      </w:r>
      <w:r>
        <w:rPr>
          <w:rFonts w:ascii="Times New Roman" w:hAnsi="Times New Roman" w:eastAsia="仿宋_GB2312" w:cs="Times New Roman"/>
          <w:iCs/>
          <w:sz w:val="30"/>
          <w:szCs w:val="30"/>
        </w:rPr>
        <w:t>.5</w:t>
      </w:r>
      <w:r>
        <w:rPr>
          <w:rFonts w:hint="eastAsia" w:ascii="Times New Roman" w:hAnsi="Times New Roman" w:eastAsia="仿宋_GB2312" w:cs="Times New Roman"/>
          <w:iCs/>
          <w:sz w:val="30"/>
          <w:szCs w:val="30"/>
        </w:rPr>
        <w:t>≤</w:t>
      </w:r>
      <w:r>
        <w:rPr>
          <w:rFonts w:ascii="Times New Roman" w:hAnsi="Times New Roman" w:eastAsia="仿宋_GB2312" w:cs="Times New Roman"/>
          <w:iCs/>
          <w:sz w:val="30"/>
          <w:szCs w:val="30"/>
        </w:rPr>
        <w:t>FQ</w:t>
      </w:r>
      <w:r>
        <w:rPr>
          <w:rFonts w:hint="eastAsia" w:ascii="Times New Roman" w:hAnsi="Times New Roman" w:eastAsia="仿宋_GB2312" w:cs="Times New Roman"/>
          <w:iCs/>
          <w:sz w:val="30"/>
          <w:szCs w:val="30"/>
        </w:rPr>
        <w:t>＜0</w:t>
      </w:r>
      <w:r>
        <w:rPr>
          <w:rFonts w:ascii="Times New Roman" w:hAnsi="Times New Roman" w:eastAsia="仿宋_GB2312" w:cs="Times New Roman"/>
          <w:iCs/>
          <w:sz w:val="30"/>
          <w:szCs w:val="30"/>
        </w:rPr>
        <w:t>.7</w:t>
      </w:r>
      <w:r>
        <w:rPr>
          <w:rFonts w:hint="eastAsia" w:ascii="Times New Roman" w:hAnsi="Times New Roman" w:eastAsia="仿宋_GB2312" w:cs="Times New Roman"/>
          <w:iCs/>
          <w:sz w:val="30"/>
          <w:szCs w:val="30"/>
        </w:rPr>
        <w:t>）、差（F</w:t>
      </w:r>
      <w:r>
        <w:rPr>
          <w:rFonts w:ascii="Times New Roman" w:hAnsi="Times New Roman" w:eastAsia="仿宋_GB2312" w:cs="Times New Roman"/>
          <w:iCs/>
          <w:sz w:val="30"/>
          <w:szCs w:val="30"/>
        </w:rPr>
        <w:t>Q</w:t>
      </w:r>
      <w:r>
        <w:rPr>
          <w:rFonts w:hint="eastAsia" w:ascii="Times New Roman" w:hAnsi="Times New Roman" w:eastAsia="仿宋_GB2312" w:cs="Times New Roman"/>
          <w:iCs/>
          <w:sz w:val="30"/>
          <w:szCs w:val="30"/>
        </w:rPr>
        <w:t>＜0</w:t>
      </w:r>
      <w:r>
        <w:rPr>
          <w:rFonts w:ascii="Times New Roman" w:hAnsi="Times New Roman" w:eastAsia="仿宋_GB2312" w:cs="Times New Roman"/>
          <w:iCs/>
          <w:sz w:val="30"/>
          <w:szCs w:val="30"/>
        </w:rPr>
        <w:t>.5</w:t>
      </w:r>
      <w:r>
        <w:rPr>
          <w:rFonts w:hint="eastAsia" w:ascii="Times New Roman" w:hAnsi="Times New Roman" w:eastAsia="仿宋_GB2312" w:cs="Times New Roman"/>
          <w:iCs/>
          <w:sz w:val="30"/>
          <w:szCs w:val="30"/>
        </w:rPr>
        <w:t>）3个等级。</w:t>
      </w:r>
    </w:p>
    <w:p>
      <w:pPr>
        <w:spacing w:line="560" w:lineRule="exact"/>
        <w:ind w:firstLine="602" w:firstLineChars="200"/>
        <w:rPr>
          <w:rFonts w:ascii="Times New Roman" w:hAnsi="Times New Roman" w:eastAsia="仿宋_GB2312" w:cs="Times New Roman"/>
          <w:sz w:val="30"/>
          <w:szCs w:val="30"/>
        </w:rPr>
      </w:pPr>
      <w:r>
        <w:rPr>
          <w:rFonts w:ascii="Times New Roman" w:hAnsi="Times New Roman" w:eastAsia="仿宋_GB2312" w:cs="Times New Roman"/>
          <w:b/>
          <w:bCs/>
          <w:sz w:val="30"/>
          <w:szCs w:val="30"/>
        </w:rPr>
        <w:t>3.</w:t>
      </w:r>
      <w:r>
        <w:rPr>
          <w:rFonts w:hint="eastAsia" w:ascii="Times New Roman" w:hAnsi="Times New Roman" w:eastAsia="仿宋_GB2312" w:cs="Times New Roman"/>
          <w:b/>
          <w:bCs/>
          <w:sz w:val="30"/>
          <w:szCs w:val="30"/>
        </w:rPr>
        <w:t>样地布设</w:t>
      </w:r>
      <w:r>
        <w:rPr>
          <w:rFonts w:hint="eastAsia" w:ascii="Times New Roman" w:hAnsi="Times New Roman" w:eastAsia="仿宋_GB2312" w:cs="Times New Roman"/>
          <w:sz w:val="30"/>
          <w:szCs w:val="30"/>
        </w:rPr>
        <w:t>。样地布设优先采用系统抽样，以1亩标准样地为评价单元，按网格均匀布设。地形或林分类型差异明显时，按坡位、坡向、海拔、林分类型分层后随机布设。</w:t>
      </w:r>
    </w:p>
    <w:p>
      <w:pPr>
        <w:pStyle w:val="8"/>
        <w:keepNext/>
        <w:jc w:val="center"/>
        <w:rPr>
          <w:rFonts w:ascii="Times New Roman" w:hAnsi="Times New Roman" w:eastAsia="方正小标宋简体" w:cs="Times New Roman"/>
          <w:sz w:val="28"/>
          <w:szCs w:val="28"/>
        </w:rPr>
      </w:pPr>
      <w:r>
        <w:rPr>
          <w:rFonts w:ascii="Times New Roman" w:hAnsi="Times New Roman" w:eastAsia="方正小标宋简体" w:cs="Times New Roman"/>
          <w:sz w:val="28"/>
          <w:szCs w:val="28"/>
        </w:rPr>
        <w:t>表</w:t>
      </w:r>
      <w:r>
        <w:rPr>
          <w:rFonts w:ascii="Times New Roman" w:hAnsi="Times New Roman" w:eastAsia="方正小标宋简体" w:cs="Times New Roman"/>
          <w:sz w:val="28"/>
          <w:szCs w:val="28"/>
        </w:rPr>
        <w:fldChar w:fldCharType="begin"/>
      </w:r>
      <w:r>
        <w:rPr>
          <w:rFonts w:ascii="Times New Roman" w:hAnsi="Times New Roman" w:eastAsia="方正小标宋简体" w:cs="Times New Roman"/>
          <w:sz w:val="28"/>
          <w:szCs w:val="28"/>
        </w:rPr>
        <w:instrText xml:space="preserve"> SEQ 表 \* ARABIC </w:instrText>
      </w:r>
      <w:r>
        <w:rPr>
          <w:rFonts w:ascii="Times New Roman" w:hAnsi="Times New Roman" w:eastAsia="方正小标宋简体" w:cs="Times New Roman"/>
          <w:sz w:val="28"/>
          <w:szCs w:val="28"/>
        </w:rPr>
        <w:fldChar w:fldCharType="separate"/>
      </w:r>
      <w:r>
        <w:rPr>
          <w:rFonts w:ascii="Times New Roman" w:hAnsi="Times New Roman" w:eastAsia="方正小标宋简体" w:cs="Times New Roman"/>
          <w:sz w:val="28"/>
          <w:szCs w:val="28"/>
        </w:rPr>
        <w:t>1</w:t>
      </w:r>
      <w:r>
        <w:rPr>
          <w:rFonts w:ascii="Times New Roman" w:hAnsi="Times New Roman" w:eastAsia="方正小标宋简体" w:cs="Times New Roman"/>
          <w:sz w:val="28"/>
          <w:szCs w:val="28"/>
        </w:rPr>
        <w:fldChar w:fldCharType="end"/>
      </w:r>
      <w:r>
        <w:rPr>
          <w:rFonts w:ascii="Times New Roman" w:hAnsi="Times New Roman" w:eastAsia="方正小标宋简体" w:cs="Times New Roman"/>
          <w:sz w:val="28"/>
          <w:szCs w:val="28"/>
        </w:rPr>
        <w:t xml:space="preserve">  样地数量</w:t>
      </w:r>
    </w:p>
    <w:tbl>
      <w:tblPr>
        <w:tblStyle w:val="27"/>
        <w:tblW w:w="5000" w:type="pct"/>
        <w:tblInd w:w="0" w:type="dxa"/>
        <w:tblLayout w:type="autofit"/>
        <w:tblCellMar>
          <w:top w:w="0" w:type="dxa"/>
          <w:left w:w="108" w:type="dxa"/>
          <w:bottom w:w="0" w:type="dxa"/>
          <w:right w:w="108" w:type="dxa"/>
        </w:tblCellMar>
      </w:tblPr>
      <w:tblGrid>
        <w:gridCol w:w="3121"/>
        <w:gridCol w:w="5401"/>
      </w:tblGrid>
      <w:tr>
        <w:tblPrEx>
          <w:tblCellMar>
            <w:top w:w="0" w:type="dxa"/>
            <w:left w:w="108" w:type="dxa"/>
            <w:bottom w:w="0" w:type="dxa"/>
            <w:right w:w="108" w:type="dxa"/>
          </w:tblCellMar>
        </w:tblPrEx>
        <w:trPr>
          <w:trHeight w:val="473" w:hRule="atLeast"/>
        </w:trPr>
        <w:tc>
          <w:tcPr>
            <w:tcW w:w="1831" w:type="pct"/>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平均单元面积</w:t>
            </w:r>
          </w:p>
        </w:tc>
        <w:tc>
          <w:tcPr>
            <w:tcW w:w="3169" w:type="pct"/>
            <w:tcBorders>
              <w:top w:val="single" w:color="auto" w:sz="4" w:space="0"/>
              <w:left w:val="nil"/>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最少样地数量</w:t>
            </w:r>
          </w:p>
        </w:tc>
      </w:tr>
      <w:tr>
        <w:tblPrEx>
          <w:tblCellMar>
            <w:top w:w="0" w:type="dxa"/>
            <w:left w:w="108" w:type="dxa"/>
            <w:bottom w:w="0" w:type="dxa"/>
            <w:right w:w="108" w:type="dxa"/>
          </w:tblCellMar>
        </w:tblPrEx>
        <w:trPr>
          <w:trHeight w:val="285" w:hRule="atLeast"/>
        </w:trPr>
        <w:tc>
          <w:tcPr>
            <w:tcW w:w="1831"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小于5公顷</w:t>
            </w:r>
          </w:p>
        </w:tc>
        <w:tc>
          <w:tcPr>
            <w:tcW w:w="31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3个</w:t>
            </w:r>
          </w:p>
        </w:tc>
      </w:tr>
      <w:tr>
        <w:tblPrEx>
          <w:tblCellMar>
            <w:top w:w="0" w:type="dxa"/>
            <w:left w:w="108" w:type="dxa"/>
            <w:bottom w:w="0" w:type="dxa"/>
            <w:right w:w="108" w:type="dxa"/>
          </w:tblCellMar>
        </w:tblPrEx>
        <w:trPr>
          <w:trHeight w:val="285" w:hRule="atLeast"/>
        </w:trPr>
        <w:tc>
          <w:tcPr>
            <w:tcW w:w="1831"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5~20公顷</w:t>
            </w:r>
          </w:p>
        </w:tc>
        <w:tc>
          <w:tcPr>
            <w:tcW w:w="31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每5公顷1个，至少4个</w:t>
            </w:r>
          </w:p>
        </w:tc>
      </w:tr>
      <w:tr>
        <w:tblPrEx>
          <w:tblCellMar>
            <w:top w:w="0" w:type="dxa"/>
            <w:left w:w="108" w:type="dxa"/>
            <w:bottom w:w="0" w:type="dxa"/>
            <w:right w:w="108" w:type="dxa"/>
          </w:tblCellMar>
        </w:tblPrEx>
        <w:trPr>
          <w:trHeight w:val="285" w:hRule="atLeast"/>
        </w:trPr>
        <w:tc>
          <w:tcPr>
            <w:tcW w:w="1831"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20~50公顷</w:t>
            </w:r>
          </w:p>
        </w:tc>
        <w:tc>
          <w:tcPr>
            <w:tcW w:w="31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每10公顷1个，至少6个</w:t>
            </w:r>
          </w:p>
        </w:tc>
      </w:tr>
      <w:tr>
        <w:tblPrEx>
          <w:tblCellMar>
            <w:top w:w="0" w:type="dxa"/>
            <w:left w:w="108" w:type="dxa"/>
            <w:bottom w:w="0" w:type="dxa"/>
            <w:right w:w="108" w:type="dxa"/>
          </w:tblCellMar>
        </w:tblPrEx>
        <w:trPr>
          <w:trHeight w:val="285" w:hRule="atLeast"/>
        </w:trPr>
        <w:tc>
          <w:tcPr>
            <w:tcW w:w="1831"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50~100公顷</w:t>
            </w:r>
          </w:p>
        </w:tc>
        <w:tc>
          <w:tcPr>
            <w:tcW w:w="31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每20公顷1个，至少10个</w:t>
            </w:r>
          </w:p>
        </w:tc>
      </w:tr>
      <w:tr>
        <w:tblPrEx>
          <w:tblCellMar>
            <w:top w:w="0" w:type="dxa"/>
            <w:left w:w="108" w:type="dxa"/>
            <w:bottom w:w="0" w:type="dxa"/>
            <w:right w:w="108" w:type="dxa"/>
          </w:tblCellMar>
        </w:tblPrEx>
        <w:trPr>
          <w:trHeight w:val="285" w:hRule="atLeast"/>
        </w:trPr>
        <w:tc>
          <w:tcPr>
            <w:tcW w:w="1831"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大于100公顷</w:t>
            </w:r>
          </w:p>
        </w:tc>
        <w:tc>
          <w:tcPr>
            <w:tcW w:w="31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每30公顷1个，至少15个</w:t>
            </w:r>
          </w:p>
        </w:tc>
      </w:tr>
    </w:tbl>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高质量天然林代表区域森林生态系统的本底状态和最优水平，是评估生态修复成效的天然参照系。保护此类天然林，对于最大程度发挥水源涵养、水土保持、固碳释氧、气候调节等生态系统服务功能、维系区域生态平衡与安全格局，具有标杆性和基础性作用。</w:t>
      </w:r>
    </w:p>
    <w:p>
      <w:pPr>
        <w:spacing w:line="560" w:lineRule="exact"/>
        <w:rPr>
          <w:rFonts w:ascii="Times New Roman" w:hAnsi="Times New Roman" w:eastAsia="仿宋_GB2312" w:cs="Times New Roman"/>
          <w:sz w:val="30"/>
          <w:szCs w:val="30"/>
        </w:rPr>
        <w:sectPr>
          <w:footerReference r:id="rId8" w:type="default"/>
          <w:pgSz w:w="11906" w:h="16838"/>
          <w:pgMar w:top="1440" w:right="1800" w:bottom="1440" w:left="1800" w:header="851" w:footer="992" w:gutter="0"/>
          <w:pgNumType w:start="1"/>
          <w:cols w:space="425" w:num="1"/>
          <w:docGrid w:type="lines" w:linePitch="312" w:charSpace="0"/>
        </w:sectPr>
      </w:pPr>
    </w:p>
    <w:p>
      <w:pPr>
        <w:pStyle w:val="8"/>
        <w:keepNext/>
        <w:jc w:val="center"/>
        <w:rPr>
          <w:rFonts w:hint="eastAsia" w:ascii="方正小标宋简体" w:hAnsi="方正小标宋简体" w:eastAsia="方正小标宋简体"/>
          <w:sz w:val="28"/>
          <w:szCs w:val="28"/>
        </w:rPr>
      </w:pPr>
      <w:r>
        <w:rPr>
          <w:rFonts w:ascii="方正小标宋简体" w:hAnsi="方正小标宋简体" w:eastAsia="方正小标宋简体"/>
          <w:sz w:val="28"/>
          <w:szCs w:val="28"/>
        </w:rPr>
        <w:t>表</w:t>
      </w:r>
      <w:r>
        <w:rPr>
          <w:rFonts w:ascii="方正小标宋简体" w:hAnsi="方正小标宋简体" w:eastAsia="方正小标宋简体"/>
          <w:sz w:val="28"/>
          <w:szCs w:val="28"/>
        </w:rPr>
        <w:fldChar w:fldCharType="begin"/>
      </w:r>
      <w:r>
        <w:rPr>
          <w:rFonts w:ascii="方正小标宋简体" w:hAnsi="方正小标宋简体" w:eastAsia="方正小标宋简体"/>
          <w:sz w:val="28"/>
          <w:szCs w:val="28"/>
        </w:rPr>
        <w:instrText xml:space="preserve"> SEQ 表 \* ARABIC </w:instrText>
      </w:r>
      <w:r>
        <w:rPr>
          <w:rFonts w:ascii="方正小标宋简体" w:hAnsi="方正小标宋简体" w:eastAsia="方正小标宋简体"/>
          <w:sz w:val="28"/>
          <w:szCs w:val="28"/>
        </w:rPr>
        <w:fldChar w:fldCharType="separate"/>
      </w:r>
      <w:r>
        <w:rPr>
          <w:rFonts w:ascii="方正小标宋简体" w:hAnsi="方正小标宋简体" w:eastAsia="方正小标宋简体"/>
          <w:sz w:val="28"/>
          <w:szCs w:val="28"/>
        </w:rPr>
        <w:t>2</w:t>
      </w:r>
      <w:r>
        <w:rPr>
          <w:rFonts w:ascii="方正小标宋简体" w:hAnsi="方正小标宋简体" w:eastAsia="方正小标宋简体"/>
          <w:sz w:val="28"/>
          <w:szCs w:val="28"/>
        </w:rPr>
        <w:fldChar w:fldCharType="end"/>
      </w:r>
      <w:r>
        <w:rPr>
          <w:rFonts w:ascii="方正小标宋简体" w:hAnsi="方正小标宋简体" w:eastAsia="方正小标宋简体"/>
          <w:sz w:val="28"/>
          <w:szCs w:val="28"/>
        </w:rPr>
        <w:t xml:space="preserve">  </w:t>
      </w:r>
      <w:r>
        <w:rPr>
          <w:rFonts w:hint="eastAsia" w:ascii="方正小标宋简体" w:hAnsi="方正小标宋简体" w:eastAsia="方正小标宋简体"/>
          <w:sz w:val="28"/>
          <w:szCs w:val="28"/>
        </w:rPr>
        <w:t>天然林质量评定各指标分值</w:t>
      </w:r>
    </w:p>
    <w:tbl>
      <w:tblPr>
        <w:tblStyle w:val="27"/>
        <w:tblW w:w="15829" w:type="dxa"/>
        <w:jc w:val="center"/>
        <w:tblLayout w:type="autofit"/>
        <w:tblCellMar>
          <w:top w:w="0" w:type="dxa"/>
          <w:left w:w="108" w:type="dxa"/>
          <w:bottom w:w="0" w:type="dxa"/>
          <w:right w:w="108" w:type="dxa"/>
        </w:tblCellMar>
      </w:tblPr>
      <w:tblGrid>
        <w:gridCol w:w="697"/>
        <w:gridCol w:w="1155"/>
        <w:gridCol w:w="1279"/>
        <w:gridCol w:w="1163"/>
        <w:gridCol w:w="1134"/>
        <w:gridCol w:w="952"/>
        <w:gridCol w:w="1030"/>
        <w:gridCol w:w="1040"/>
        <w:gridCol w:w="1154"/>
        <w:gridCol w:w="1035"/>
        <w:gridCol w:w="884"/>
        <w:gridCol w:w="941"/>
        <w:gridCol w:w="956"/>
        <w:gridCol w:w="587"/>
        <w:gridCol w:w="837"/>
        <w:gridCol w:w="985"/>
      </w:tblGrid>
      <w:tr>
        <w:tblPrEx>
          <w:tblCellMar>
            <w:top w:w="0" w:type="dxa"/>
            <w:left w:w="108" w:type="dxa"/>
            <w:bottom w:w="0" w:type="dxa"/>
            <w:right w:w="108" w:type="dxa"/>
          </w:tblCellMar>
        </w:tblPrEx>
        <w:trPr>
          <w:trHeight w:val="924" w:hRule="atLeast"/>
          <w:jc w:val="center"/>
        </w:trPr>
        <w:tc>
          <w:tcPr>
            <w:tcW w:w="697" w:type="dxa"/>
            <w:tcBorders>
              <w:top w:val="single" w:color="auto" w:sz="4" w:space="0"/>
              <w:left w:val="single" w:color="auto" w:sz="4" w:space="0"/>
              <w:bottom w:val="single" w:color="auto" w:sz="4" w:space="0"/>
              <w:right w:val="single" w:color="auto" w:sz="4" w:space="0"/>
            </w:tcBorders>
            <w:shd w:val="clear" w:color="000000" w:fill="F2F2F2"/>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等级分值</w:t>
            </w:r>
          </w:p>
        </w:tc>
        <w:tc>
          <w:tcPr>
            <w:tcW w:w="1155"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植被总盖度</w:t>
            </w:r>
          </w:p>
        </w:tc>
        <w:tc>
          <w:tcPr>
            <w:tcW w:w="1279"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灌木盖度（草本盖度）</w:t>
            </w:r>
          </w:p>
        </w:tc>
        <w:tc>
          <w:tcPr>
            <w:tcW w:w="1163"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平均郁闭度</w:t>
            </w:r>
          </w:p>
        </w:tc>
        <w:tc>
          <w:tcPr>
            <w:tcW w:w="1134"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平均胸径（厘米）</w:t>
            </w:r>
          </w:p>
        </w:tc>
        <w:tc>
          <w:tcPr>
            <w:tcW w:w="952"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群落结构</w:t>
            </w:r>
          </w:p>
        </w:tc>
        <w:tc>
          <w:tcPr>
            <w:tcW w:w="1030"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龄组结构</w:t>
            </w:r>
          </w:p>
        </w:tc>
        <w:tc>
          <w:tcPr>
            <w:tcW w:w="1040"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树种结构</w:t>
            </w:r>
            <w:r>
              <w:rPr>
                <w:rStyle w:val="35"/>
                <w:rFonts w:hint="eastAsia" w:ascii="仿宋_GB2312" w:hAnsi="等线" w:eastAsia="仿宋_GB2312" w:cs="宋体"/>
                <w:color w:val="000000"/>
                <w:kern w:val="0"/>
                <w:sz w:val="18"/>
                <w:szCs w:val="18"/>
              </w:rPr>
              <w:footnoteReference w:id="0"/>
            </w:r>
          </w:p>
        </w:tc>
        <w:tc>
          <w:tcPr>
            <w:tcW w:w="1154"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vertAlign w:val="superscript"/>
              </w:rPr>
            </w:pPr>
            <w:r>
              <w:rPr>
                <w:rFonts w:hint="eastAsia" w:ascii="仿宋_GB2312" w:hAnsi="等线" w:eastAsia="仿宋_GB2312" w:cs="宋体"/>
                <w:color w:val="000000"/>
                <w:kern w:val="0"/>
                <w:sz w:val="18"/>
                <w:szCs w:val="18"/>
              </w:rPr>
              <w:t>单位面积蓄积量</w:t>
            </w:r>
            <w:r>
              <w:rPr>
                <w:rStyle w:val="35"/>
                <w:rFonts w:hint="eastAsia" w:ascii="仿宋_GB2312" w:hAnsi="等线" w:eastAsia="仿宋_GB2312" w:cs="宋体"/>
                <w:color w:val="000000"/>
                <w:kern w:val="0"/>
                <w:sz w:val="18"/>
                <w:szCs w:val="18"/>
              </w:rPr>
              <w:footnoteReference w:id="1"/>
            </w:r>
          </w:p>
        </w:tc>
        <w:tc>
          <w:tcPr>
            <w:tcW w:w="1035"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平均树高（米）</w:t>
            </w:r>
          </w:p>
        </w:tc>
        <w:tc>
          <w:tcPr>
            <w:tcW w:w="884"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vertAlign w:val="superscript"/>
              </w:rPr>
            </w:pPr>
            <w:r>
              <w:rPr>
                <w:rFonts w:hint="eastAsia" w:ascii="仿宋_GB2312" w:hAnsi="等线" w:eastAsia="仿宋_GB2312" w:cs="宋体"/>
                <w:color w:val="000000"/>
                <w:kern w:val="0"/>
                <w:sz w:val="18"/>
                <w:szCs w:val="18"/>
              </w:rPr>
              <w:t>相对大树占比</w:t>
            </w:r>
            <w:r>
              <w:rPr>
                <w:rStyle w:val="35"/>
                <w:rFonts w:hint="eastAsia" w:ascii="仿宋_GB2312" w:hAnsi="等线" w:eastAsia="仿宋_GB2312" w:cs="宋体"/>
                <w:color w:val="000000"/>
                <w:kern w:val="0"/>
                <w:sz w:val="18"/>
                <w:szCs w:val="18"/>
              </w:rPr>
              <w:footnoteReference w:id="2"/>
            </w:r>
          </w:p>
        </w:tc>
        <w:tc>
          <w:tcPr>
            <w:tcW w:w="941"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健康等级</w:t>
            </w:r>
          </w:p>
        </w:tc>
        <w:tc>
          <w:tcPr>
            <w:tcW w:w="956"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天然更新等级</w:t>
            </w:r>
          </w:p>
        </w:tc>
        <w:tc>
          <w:tcPr>
            <w:tcW w:w="587"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灾害等级</w:t>
            </w:r>
          </w:p>
        </w:tc>
        <w:tc>
          <w:tcPr>
            <w:tcW w:w="837"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自然度</w:t>
            </w:r>
          </w:p>
        </w:tc>
        <w:tc>
          <w:tcPr>
            <w:tcW w:w="985" w:type="dxa"/>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连片面积（公顷）</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≥80%</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≥80%</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≥37.0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成熟林</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6,7</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≥120%</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良好</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Ⅰ</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≥100</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70%~80%</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70%~80%</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0.8~0.9</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33.0~37.0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完整结构</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　</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18~20</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健康</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无</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50~100</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60%-70%</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60%-70%</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0.7~0.8</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29.0~33.0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近熟林</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100%~120%</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16~18</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Ⅱ</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40~50</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50%-60%</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50%-60%</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0.6~0.7</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25.0~29.0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　</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14~16</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5%~10%</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亚健康</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中等</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轻</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30~40</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40%-50%</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40%-50%</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0.5~0.6</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21.0-25.0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较完整结构</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中龄林</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3,4</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80%~100%</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12~14</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Ⅲ</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20~30</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30%-40%</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30%-40%</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0.4~0.5</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17.0~21.0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　</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10~12</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中健康</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中</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10~20</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20%-30%</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20%-30%</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0.3~0.4</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13.0~17.0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过熟林</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w:t>
            </w:r>
            <w:r>
              <w:rPr>
                <w:rFonts w:ascii="Times New Roman" w:hAnsi="Times New Roman" w:eastAsia="仿宋_GB2312" w:cs="Times New Roman"/>
                <w:color w:val="000000"/>
                <w:kern w:val="0"/>
                <w:sz w:val="18"/>
                <w:szCs w:val="18"/>
              </w:rPr>
              <w:t>80%</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8~10</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w:t>
            </w:r>
            <w:r>
              <w:rPr>
                <w:rFonts w:ascii="Times New Roman" w:hAnsi="Times New Roman" w:eastAsia="仿宋_GB2312" w:cs="Times New Roman"/>
                <w:color w:val="000000"/>
                <w:kern w:val="0"/>
                <w:sz w:val="18"/>
                <w:szCs w:val="18"/>
              </w:rPr>
              <w:t>5%</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不良</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Ⅳ</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5~10</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10%-20%</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10%-20%</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0.2~0.3</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9.0~13.0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简单结构</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　</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6~8</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不健康</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重</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3~5</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w:t>
            </w:r>
            <w:r>
              <w:rPr>
                <w:rFonts w:ascii="Times New Roman" w:hAnsi="Times New Roman" w:eastAsia="仿宋_GB2312" w:cs="Times New Roman"/>
                <w:color w:val="000000"/>
                <w:kern w:val="0"/>
                <w:sz w:val="18"/>
                <w:szCs w:val="18"/>
              </w:rPr>
              <w:t>10%</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w:t>
            </w:r>
            <w:r>
              <w:rPr>
                <w:rFonts w:ascii="Times New Roman" w:hAnsi="Times New Roman" w:eastAsia="仿宋_GB2312" w:cs="Times New Roman"/>
                <w:color w:val="000000"/>
                <w:kern w:val="0"/>
                <w:sz w:val="18"/>
                <w:szCs w:val="18"/>
              </w:rPr>
              <w:t>10%</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5.0~9.0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幼龄林</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4~6</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Ⅴ</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w:t>
            </w:r>
          </w:p>
        </w:tc>
      </w:tr>
      <w:tr>
        <w:tblPrEx>
          <w:tblCellMar>
            <w:top w:w="0" w:type="dxa"/>
            <w:left w:w="108" w:type="dxa"/>
            <w:bottom w:w="0" w:type="dxa"/>
            <w:right w:w="108" w:type="dxa"/>
          </w:tblCellMar>
        </w:tblPrEx>
        <w:trPr>
          <w:trHeight w:val="454" w:hRule="atLeast"/>
          <w:jc w:val="center"/>
        </w:trPr>
        <w:tc>
          <w:tcPr>
            <w:tcW w:w="6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115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279"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163"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w:t>
            </w:r>
            <w:r>
              <w:rPr>
                <w:rFonts w:ascii="Times New Roman" w:hAnsi="Times New Roman" w:eastAsia="仿宋_GB2312" w:cs="Times New Roman"/>
                <w:color w:val="000000"/>
                <w:kern w:val="0"/>
                <w:sz w:val="18"/>
                <w:szCs w:val="18"/>
              </w:rPr>
              <w:t>5.0</w:t>
            </w:r>
          </w:p>
        </w:tc>
        <w:tc>
          <w:tcPr>
            <w:tcW w:w="95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154"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w:t>
            </w:r>
            <w:r>
              <w:rPr>
                <w:rFonts w:ascii="Times New Roman" w:hAnsi="Times New Roman" w:eastAsia="仿宋_GB2312" w:cs="Times New Roman"/>
                <w:color w:val="000000"/>
                <w:kern w:val="0"/>
                <w:sz w:val="18"/>
                <w:szCs w:val="18"/>
              </w:rPr>
              <w:t>4</w:t>
            </w:r>
          </w:p>
        </w:tc>
        <w:tc>
          <w:tcPr>
            <w:tcW w:w="884"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4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58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83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　</w:t>
            </w:r>
          </w:p>
        </w:tc>
        <w:tc>
          <w:tcPr>
            <w:tcW w:w="98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等线" w:eastAsia="仿宋_GB2312" w:cs="宋体"/>
                <w:color w:val="000000"/>
                <w:kern w:val="0"/>
                <w:sz w:val="18"/>
                <w:szCs w:val="18"/>
              </w:rPr>
            </w:pPr>
            <w:r>
              <w:rPr>
                <w:rFonts w:hint="eastAsia" w:ascii="仿宋_GB2312" w:hAnsi="等线" w:eastAsia="仿宋_GB2312" w:cs="宋体"/>
                <w:color w:val="000000"/>
                <w:kern w:val="0"/>
                <w:sz w:val="18"/>
                <w:szCs w:val="18"/>
              </w:rPr>
              <w:t>＜</w:t>
            </w:r>
            <w:r>
              <w:rPr>
                <w:rFonts w:ascii="Times New Roman" w:hAnsi="Times New Roman" w:eastAsia="仿宋_GB2312" w:cs="Times New Roman"/>
                <w:color w:val="000000"/>
                <w:kern w:val="0"/>
                <w:sz w:val="18"/>
                <w:szCs w:val="18"/>
              </w:rPr>
              <w:t>1</w:t>
            </w:r>
          </w:p>
        </w:tc>
      </w:tr>
    </w:tbl>
    <w:p>
      <w:pPr>
        <w:rPr>
          <w:rFonts w:hint="eastAsia"/>
        </w:rPr>
      </w:pPr>
    </w:p>
    <w:p>
      <w:pPr>
        <w:rPr>
          <w:rFonts w:ascii="Times New Roman" w:hAnsi="Times New Roman" w:eastAsia="仿宋_GB2312" w:cs="Times New Roman"/>
          <w:sz w:val="30"/>
          <w:szCs w:val="30"/>
        </w:rPr>
        <w:sectPr>
          <w:pgSz w:w="16838" w:h="11906" w:orient="landscape"/>
          <w:pgMar w:top="1800" w:right="1440" w:bottom="1800" w:left="1440" w:header="851" w:footer="992" w:gutter="0"/>
          <w:cols w:space="425" w:num="1"/>
          <w:docGrid w:type="lines" w:linePitch="312" w:charSpace="0"/>
        </w:sectPr>
      </w:pPr>
    </w:p>
    <w:p>
      <w:pPr>
        <w:pStyle w:val="8"/>
        <w:keepNext/>
        <w:jc w:val="center"/>
        <w:rPr>
          <w:rFonts w:hint="eastAsia" w:ascii="方正小标宋简体" w:hAnsi="方正小标宋简体" w:eastAsia="方正小标宋简体"/>
          <w:sz w:val="28"/>
          <w:szCs w:val="28"/>
        </w:rPr>
      </w:pPr>
      <w:r>
        <w:rPr>
          <w:rFonts w:ascii="方正小标宋简体" w:hAnsi="方正小标宋简体" w:eastAsia="方正小标宋简体"/>
          <w:sz w:val="28"/>
          <w:szCs w:val="28"/>
        </w:rPr>
        <w:t>表</w:t>
      </w:r>
      <w:r>
        <w:rPr>
          <w:rFonts w:ascii="方正小标宋简体" w:hAnsi="方正小标宋简体" w:eastAsia="方正小标宋简体"/>
          <w:sz w:val="28"/>
          <w:szCs w:val="28"/>
        </w:rPr>
        <w:fldChar w:fldCharType="begin"/>
      </w:r>
      <w:r>
        <w:rPr>
          <w:rFonts w:ascii="方正小标宋简体" w:hAnsi="方正小标宋简体" w:eastAsia="方正小标宋简体"/>
          <w:sz w:val="28"/>
          <w:szCs w:val="28"/>
        </w:rPr>
        <w:instrText xml:space="preserve"> SEQ 表 \* ARABIC </w:instrText>
      </w:r>
      <w:r>
        <w:rPr>
          <w:rFonts w:ascii="方正小标宋简体" w:hAnsi="方正小标宋简体" w:eastAsia="方正小标宋简体"/>
          <w:sz w:val="28"/>
          <w:szCs w:val="28"/>
        </w:rPr>
        <w:fldChar w:fldCharType="separate"/>
      </w:r>
      <w:r>
        <w:rPr>
          <w:rFonts w:ascii="方正小标宋简体" w:hAnsi="方正小标宋简体" w:eastAsia="方正小标宋简体"/>
          <w:sz w:val="28"/>
          <w:szCs w:val="28"/>
        </w:rPr>
        <w:t>3</w:t>
      </w:r>
      <w:r>
        <w:rPr>
          <w:rFonts w:ascii="方正小标宋简体" w:hAnsi="方正小标宋简体" w:eastAsia="方正小标宋简体"/>
          <w:sz w:val="28"/>
          <w:szCs w:val="28"/>
        </w:rPr>
        <w:fldChar w:fldCharType="end"/>
      </w:r>
      <w:r>
        <w:rPr>
          <w:rFonts w:ascii="方正小标宋简体" w:hAnsi="方正小标宋简体" w:eastAsia="方正小标宋简体"/>
          <w:sz w:val="28"/>
          <w:szCs w:val="28"/>
        </w:rPr>
        <w:t xml:space="preserve">  </w:t>
      </w:r>
      <w:r>
        <w:rPr>
          <w:rFonts w:hint="eastAsia" w:ascii="方正小标宋简体" w:hAnsi="方正小标宋简体" w:eastAsia="方正小标宋简体"/>
          <w:sz w:val="28"/>
          <w:szCs w:val="28"/>
        </w:rPr>
        <w:t>天然林质量评定各指标权重</w:t>
      </w:r>
    </w:p>
    <w:tbl>
      <w:tblPr>
        <w:tblStyle w:val="27"/>
        <w:tblW w:w="5000" w:type="pct"/>
        <w:jc w:val="center"/>
        <w:tblLayout w:type="autofit"/>
        <w:tblCellMar>
          <w:top w:w="0" w:type="dxa"/>
          <w:left w:w="108" w:type="dxa"/>
          <w:bottom w:w="0" w:type="dxa"/>
          <w:right w:w="108" w:type="dxa"/>
        </w:tblCellMar>
      </w:tblPr>
      <w:tblGrid>
        <w:gridCol w:w="1958"/>
        <w:gridCol w:w="1176"/>
        <w:gridCol w:w="2470"/>
        <w:gridCol w:w="1502"/>
        <w:gridCol w:w="1416"/>
      </w:tblGrid>
      <w:tr>
        <w:tblPrEx>
          <w:tblCellMar>
            <w:top w:w="0" w:type="dxa"/>
            <w:left w:w="108" w:type="dxa"/>
            <w:bottom w:w="0" w:type="dxa"/>
            <w:right w:w="108" w:type="dxa"/>
          </w:tblCellMar>
        </w:tblPrEx>
        <w:trPr>
          <w:trHeight w:val="793" w:hRule="atLeast"/>
          <w:jc w:val="center"/>
        </w:trPr>
        <w:tc>
          <w:tcPr>
            <w:tcW w:w="1183" w:type="pct"/>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一级指标</w:t>
            </w:r>
          </w:p>
        </w:tc>
        <w:tc>
          <w:tcPr>
            <w:tcW w:w="711" w:type="pct"/>
            <w:tcBorders>
              <w:top w:val="single" w:color="auto" w:sz="4" w:space="0"/>
              <w:left w:val="nil"/>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一级</w:t>
            </w:r>
            <w:r>
              <w:rPr>
                <w:rFonts w:ascii="Times New Roman" w:hAnsi="Times New Roman" w:eastAsia="仿宋_GB2312" w:cs="Times New Roman"/>
                <w:color w:val="000000"/>
                <w:kern w:val="0"/>
                <w:sz w:val="24"/>
                <w:szCs w:val="24"/>
              </w:rPr>
              <w:t>权重</w:t>
            </w:r>
          </w:p>
        </w:tc>
        <w:tc>
          <w:tcPr>
            <w:tcW w:w="1496" w:type="pct"/>
            <w:tcBorders>
              <w:top w:val="single" w:color="auto" w:sz="4" w:space="0"/>
              <w:left w:val="nil"/>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二级指标</w:t>
            </w:r>
          </w:p>
        </w:tc>
        <w:tc>
          <w:tcPr>
            <w:tcW w:w="915" w:type="pct"/>
            <w:tcBorders>
              <w:top w:val="single" w:color="auto" w:sz="4" w:space="0"/>
              <w:left w:val="nil"/>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二级权重</w:t>
            </w:r>
          </w:p>
        </w:tc>
        <w:tc>
          <w:tcPr>
            <w:tcW w:w="695" w:type="pct"/>
            <w:tcBorders>
              <w:top w:val="single" w:color="auto" w:sz="4" w:space="0"/>
              <w:left w:val="nil"/>
              <w:bottom w:val="single" w:color="auto" w:sz="4" w:space="0"/>
              <w:right w:val="single" w:color="auto" w:sz="4" w:space="0"/>
            </w:tcBorders>
            <w:shd w:val="clear" w:color="auto" w:fill="F1F1F1" w:themeFill="background1" w:themeFillShade="F2"/>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综合权重</w:t>
            </w:r>
            <w:r>
              <w:rPr>
                <w:rFonts w:hint="eastAsia" w:ascii="Times New Roman" w:hAnsi="Times New Roman" w:eastAsia="仿宋_GB2312" w:cs="Times New Roman"/>
                <w:color w:val="000000"/>
                <w:kern w:val="0"/>
                <w:sz w:val="24"/>
                <w:szCs w:val="24"/>
              </w:rPr>
              <w:t>值</w:t>
            </w:r>
          </w:p>
        </w:tc>
      </w:tr>
      <w:tr>
        <w:tblPrEx>
          <w:tblCellMar>
            <w:top w:w="0" w:type="dxa"/>
            <w:left w:w="108" w:type="dxa"/>
            <w:bottom w:w="0" w:type="dxa"/>
            <w:right w:w="108" w:type="dxa"/>
          </w:tblCellMar>
        </w:tblPrEx>
        <w:trPr>
          <w:trHeight w:val="397" w:hRule="atLeast"/>
          <w:jc w:val="center"/>
        </w:trPr>
        <w:tc>
          <w:tcPr>
            <w:tcW w:w="1183"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A植被覆盖</w:t>
            </w:r>
          </w:p>
        </w:tc>
        <w:tc>
          <w:tcPr>
            <w:tcW w:w="711"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15%</w:t>
            </w: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A1平均郁闭度</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40%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0.060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A2植被总盖度</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30%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0.045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A3灌木盖度</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0.030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A4草本盖度</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10%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0.015 </w:t>
            </w:r>
          </w:p>
        </w:tc>
      </w:tr>
      <w:tr>
        <w:tblPrEx>
          <w:tblCellMar>
            <w:top w:w="0" w:type="dxa"/>
            <w:left w:w="108" w:type="dxa"/>
            <w:bottom w:w="0" w:type="dxa"/>
            <w:right w:w="108" w:type="dxa"/>
          </w:tblCellMar>
        </w:tblPrEx>
        <w:trPr>
          <w:trHeight w:val="397" w:hRule="atLeast"/>
          <w:jc w:val="center"/>
        </w:trPr>
        <w:tc>
          <w:tcPr>
            <w:tcW w:w="1183"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B森林结构</w:t>
            </w:r>
          </w:p>
        </w:tc>
        <w:tc>
          <w:tcPr>
            <w:tcW w:w="711"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20%</w:t>
            </w: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B1龄组结构</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30%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0.060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B2平均胸径</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30%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0.060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B3树种结构</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0.040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B4群落结构</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0.040 </w:t>
            </w:r>
          </w:p>
        </w:tc>
      </w:tr>
      <w:tr>
        <w:tblPrEx>
          <w:tblCellMar>
            <w:top w:w="0" w:type="dxa"/>
            <w:left w:w="108" w:type="dxa"/>
            <w:bottom w:w="0" w:type="dxa"/>
            <w:right w:w="108" w:type="dxa"/>
          </w:tblCellMar>
        </w:tblPrEx>
        <w:trPr>
          <w:trHeight w:val="397" w:hRule="atLeast"/>
          <w:jc w:val="center"/>
        </w:trPr>
        <w:tc>
          <w:tcPr>
            <w:tcW w:w="1183"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C森林生产力</w:t>
            </w:r>
          </w:p>
        </w:tc>
        <w:tc>
          <w:tcPr>
            <w:tcW w:w="711"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35%</w:t>
            </w: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C1单位面积蓄积量</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30%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0.105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C2天然更新等级</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30%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0.105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C3相对大树占比</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0.070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C4平均树高</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0.070 </w:t>
            </w:r>
          </w:p>
        </w:tc>
      </w:tr>
      <w:tr>
        <w:tblPrEx>
          <w:tblCellMar>
            <w:top w:w="0" w:type="dxa"/>
            <w:left w:w="108" w:type="dxa"/>
            <w:bottom w:w="0" w:type="dxa"/>
            <w:right w:w="108" w:type="dxa"/>
          </w:tblCellMar>
        </w:tblPrEx>
        <w:trPr>
          <w:trHeight w:val="397" w:hRule="atLeast"/>
          <w:jc w:val="center"/>
        </w:trPr>
        <w:tc>
          <w:tcPr>
            <w:tcW w:w="1183"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D森林健康</w:t>
            </w:r>
          </w:p>
        </w:tc>
        <w:tc>
          <w:tcPr>
            <w:tcW w:w="711"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20%</w:t>
            </w: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D1森林健康等级</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50%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0.100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D2灾害等级</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50%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0.100 </w:t>
            </w:r>
          </w:p>
        </w:tc>
      </w:tr>
      <w:tr>
        <w:tblPrEx>
          <w:tblCellMar>
            <w:top w:w="0" w:type="dxa"/>
            <w:left w:w="108" w:type="dxa"/>
            <w:bottom w:w="0" w:type="dxa"/>
            <w:right w:w="108" w:type="dxa"/>
          </w:tblCellMar>
        </w:tblPrEx>
        <w:trPr>
          <w:trHeight w:val="397" w:hRule="atLeast"/>
          <w:jc w:val="center"/>
        </w:trPr>
        <w:tc>
          <w:tcPr>
            <w:tcW w:w="1183"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E受干扰程度</w:t>
            </w:r>
          </w:p>
        </w:tc>
        <w:tc>
          <w:tcPr>
            <w:tcW w:w="711" w:type="pct"/>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10%</w:t>
            </w: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E1自然度</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60%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0.060 </w:t>
            </w:r>
          </w:p>
        </w:tc>
      </w:tr>
      <w:tr>
        <w:tblPrEx>
          <w:tblCellMar>
            <w:top w:w="0" w:type="dxa"/>
            <w:left w:w="108" w:type="dxa"/>
            <w:bottom w:w="0" w:type="dxa"/>
            <w:right w:w="108" w:type="dxa"/>
          </w:tblCellMar>
        </w:tblPrEx>
        <w:trPr>
          <w:trHeight w:val="397" w:hRule="atLeast"/>
          <w:jc w:val="center"/>
        </w:trPr>
        <w:tc>
          <w:tcPr>
            <w:tcW w:w="1183"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496"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E2连片面积</w:t>
            </w:r>
          </w:p>
        </w:tc>
        <w:tc>
          <w:tcPr>
            <w:tcW w:w="91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40%</w:t>
            </w:r>
          </w:p>
        </w:tc>
        <w:tc>
          <w:tcPr>
            <w:tcW w:w="695" w:type="pct"/>
            <w:tcBorders>
              <w:top w:val="nil"/>
              <w:left w:val="nil"/>
              <w:bottom w:val="single" w:color="auto" w:sz="4" w:space="0"/>
              <w:right w:val="single" w:color="auto" w:sz="4" w:space="0"/>
            </w:tcBorders>
            <w:shd w:val="clear" w:color="auto" w:fill="auto"/>
            <w:noWrap/>
            <w:vAlign w:val="bottom"/>
          </w:tcPr>
          <w:p>
            <w:pPr>
              <w:widowControl/>
              <w:jc w:val="righ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0.040 </w:t>
            </w:r>
          </w:p>
        </w:tc>
      </w:tr>
    </w:tbl>
    <w:p>
      <w:pPr>
        <w:rPr>
          <w:rFonts w:hint="eastAsia"/>
        </w:rPr>
      </w:pPr>
    </w:p>
    <w:p>
      <w:pPr>
        <w:pStyle w:val="5"/>
        <w:numPr>
          <w:ilvl w:val="0"/>
          <w:numId w:val="0"/>
        </w:numPr>
        <w:spacing w:line="560" w:lineRule="exact"/>
        <w:ind w:firstLine="600" w:firstLineChars="200"/>
        <w:rPr>
          <w:rFonts w:eastAsia="仿宋_GB2312"/>
          <w:b w:val="0"/>
          <w:bCs w:val="0"/>
        </w:rPr>
      </w:pPr>
      <w:r>
        <w:rPr>
          <w:rFonts w:hint="eastAsia" w:eastAsia="仿宋_GB2312"/>
          <w:b w:val="0"/>
          <w:bCs w:val="0"/>
        </w:rPr>
        <w:t>（三）</w:t>
      </w:r>
      <w:r>
        <w:rPr>
          <w:rFonts w:eastAsia="仿宋_GB2312"/>
          <w:b w:val="0"/>
          <w:bCs w:val="0"/>
        </w:rPr>
        <w:t>石漠化</w:t>
      </w:r>
      <w:r>
        <w:rPr>
          <w:rFonts w:hint="eastAsia" w:eastAsia="仿宋_GB2312"/>
          <w:b w:val="0"/>
          <w:bCs w:val="0"/>
        </w:rPr>
        <w:t>、</w:t>
      </w:r>
      <w:r>
        <w:rPr>
          <w:rFonts w:eastAsia="仿宋_GB2312"/>
          <w:b w:val="0"/>
          <w:bCs w:val="0"/>
        </w:rPr>
        <w:t>沙化及高山陡坡</w:t>
      </w:r>
      <w:r>
        <w:rPr>
          <w:rFonts w:hint="eastAsia" w:eastAsia="仿宋_GB2312"/>
          <w:b w:val="0"/>
          <w:bCs w:val="0"/>
        </w:rPr>
        <w:t>区域的</w:t>
      </w:r>
      <w:r>
        <w:rPr>
          <w:rFonts w:eastAsia="仿宋_GB2312"/>
          <w:b w:val="0"/>
          <w:bCs w:val="0"/>
        </w:rPr>
        <w:t>天然林</w:t>
      </w:r>
    </w:p>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石漠化、沙化及高山陡坡区域的天然林按照以下条件认定：</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color w:val="000000" w:themeColor="text1"/>
          <w:sz w:val="30"/>
          <w:szCs w:val="30"/>
          <w14:textFill>
            <w14:solidFill>
              <w14:schemeClr w14:val="tx1"/>
            </w14:solidFill>
          </w14:textFill>
        </w:rPr>
        <w:t>1</w:t>
      </w:r>
      <w:r>
        <w:rPr>
          <w:rFonts w:ascii="Times New Roman" w:hAnsi="Times New Roman" w:eastAsia="仿宋_GB2312" w:cs="Times New Roman"/>
          <w:b/>
          <w:bCs/>
          <w:color w:val="000000" w:themeColor="text1"/>
          <w:sz w:val="30"/>
          <w:szCs w:val="30"/>
          <w14:textFill>
            <w14:solidFill>
              <w14:schemeClr w14:val="tx1"/>
            </w14:solidFill>
          </w14:textFill>
        </w:rPr>
        <w:t>.</w:t>
      </w:r>
      <w:r>
        <w:rPr>
          <w:rFonts w:hint="eastAsia" w:ascii="Times New Roman" w:hAnsi="Times New Roman" w:eastAsia="仿宋_GB2312" w:cs="Times New Roman"/>
          <w:b/>
          <w:bCs/>
          <w:color w:val="000000" w:themeColor="text1"/>
          <w:sz w:val="30"/>
          <w:szCs w:val="30"/>
          <w14:textFill>
            <w14:solidFill>
              <w14:schemeClr w14:val="tx1"/>
            </w14:solidFill>
          </w14:textFill>
        </w:rPr>
        <w:t>基础条件</w:t>
      </w:r>
      <w:r>
        <w:rPr>
          <w:rFonts w:hint="eastAsia" w:ascii="Times New Roman" w:hAnsi="Times New Roman" w:eastAsia="仿宋_GB2312" w:cs="Times New Roman"/>
          <w:color w:val="000000" w:themeColor="text1"/>
          <w:sz w:val="30"/>
          <w:szCs w:val="30"/>
          <w14:textFill>
            <w14:solidFill>
              <w14:schemeClr w14:val="tx1"/>
            </w14:solidFill>
          </w14:textFill>
        </w:rPr>
        <w:t>。所在林分为天然林，健康等级达到Ⅰ级或Ⅱ级，无检疫性病虫害，外来入侵植物盖度低于</w:t>
      </w:r>
      <w:r>
        <w:rPr>
          <w:rFonts w:ascii="Times New Roman" w:hAnsi="Times New Roman" w:eastAsia="仿宋_GB2312" w:cs="Times New Roman"/>
          <w:color w:val="000000" w:themeColor="text1"/>
          <w:sz w:val="30"/>
          <w:szCs w:val="30"/>
          <w14:textFill>
            <w14:solidFill>
              <w14:schemeClr w14:val="tx1"/>
            </w14:solidFill>
          </w14:textFill>
        </w:rPr>
        <w:t>5%，权属清晰，不在已批准建设项目范围内</w:t>
      </w:r>
      <w:r>
        <w:rPr>
          <w:rFonts w:hint="eastAsia" w:ascii="Times New Roman" w:hAnsi="Times New Roman" w:eastAsia="仿宋_GB2312" w:cs="Times New Roman"/>
          <w:color w:val="000000" w:themeColor="text1"/>
          <w:sz w:val="30"/>
          <w:szCs w:val="30"/>
          <w14:textFill>
            <w14:solidFill>
              <w14:schemeClr w14:val="tx1"/>
            </w14:solidFill>
          </w14:textFill>
        </w:rPr>
        <w:t>。</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sz w:val="30"/>
          <w:szCs w:val="30"/>
        </w:rPr>
        <w:t>2</w:t>
      </w:r>
      <w:r>
        <w:rPr>
          <w:rFonts w:ascii="Times New Roman" w:hAnsi="Times New Roman" w:eastAsia="仿宋_GB2312" w:cs="Times New Roman"/>
          <w:b/>
          <w:bCs/>
          <w:sz w:val="30"/>
          <w:szCs w:val="30"/>
        </w:rPr>
        <w:t>.</w:t>
      </w:r>
      <w:r>
        <w:rPr>
          <w:rFonts w:hint="eastAsia" w:ascii="Times New Roman" w:hAnsi="Times New Roman" w:eastAsia="仿宋_GB2312" w:cs="Times New Roman"/>
          <w:b/>
          <w:bCs/>
          <w:sz w:val="30"/>
          <w:szCs w:val="30"/>
        </w:rPr>
        <w:t>区位条件</w:t>
      </w:r>
      <w:r>
        <w:rPr>
          <w:rFonts w:hint="eastAsia" w:ascii="Times New Roman" w:hAnsi="Times New Roman" w:eastAsia="仿宋_GB2312" w:cs="Times New Roman"/>
          <w:sz w:val="30"/>
          <w:szCs w:val="30"/>
        </w:rPr>
        <w:t>。同时满足以下指标：分布于岩溶石漠化地区、沙化土地范围，或者</w:t>
      </w:r>
      <w:r>
        <w:rPr>
          <w:rFonts w:ascii="Times New Roman" w:hAnsi="Times New Roman" w:eastAsia="仿宋_GB2312" w:cs="Times New Roman"/>
          <w:sz w:val="30"/>
          <w:szCs w:val="30"/>
        </w:rPr>
        <w:t>海拔</w:t>
      </w:r>
      <w:r>
        <w:rPr>
          <w:rFonts w:hint="eastAsia" w:ascii="Times New Roman" w:hAnsi="Times New Roman" w:eastAsia="仿宋_GB2312" w:cs="Times New Roman"/>
          <w:sz w:val="30"/>
          <w:szCs w:val="30"/>
        </w:rPr>
        <w:t>不低于</w:t>
      </w:r>
      <w:r>
        <w:rPr>
          <w:rFonts w:ascii="Times New Roman" w:hAnsi="Times New Roman" w:eastAsia="仿宋_GB2312" w:cs="Times New Roman"/>
          <w:sz w:val="30"/>
          <w:szCs w:val="30"/>
        </w:rPr>
        <w:t>800米、坡度大于25度的高山陡坡区域；</w:t>
      </w:r>
      <w:r>
        <w:rPr>
          <w:rFonts w:hint="eastAsia" w:ascii="Times New Roman" w:hAnsi="Times New Roman" w:eastAsia="仿宋_GB2312" w:cs="Times New Roman"/>
          <w:sz w:val="30"/>
          <w:szCs w:val="30"/>
        </w:rPr>
        <w:t>林分郁闭度不低于</w:t>
      </w:r>
      <w:r>
        <w:rPr>
          <w:rFonts w:ascii="Times New Roman" w:hAnsi="Times New Roman" w:eastAsia="仿宋_GB2312" w:cs="Times New Roman"/>
          <w:sz w:val="30"/>
          <w:szCs w:val="30"/>
        </w:rPr>
        <w:t>0.5</w:t>
      </w:r>
      <w:r>
        <w:rPr>
          <w:rFonts w:hint="eastAsia" w:ascii="Times New Roman" w:hAnsi="Times New Roman" w:eastAsia="仿宋_GB2312" w:cs="Times New Roman"/>
          <w:sz w:val="30"/>
          <w:szCs w:val="30"/>
        </w:rPr>
        <w:t>；优势树种（组）为阔叶林（其他软阔、其他硬阔）、混交林（阔叶混交林、针阔混交林）</w:t>
      </w:r>
      <w:r>
        <w:rPr>
          <w:rFonts w:ascii="Times New Roman" w:hAnsi="Times New Roman" w:eastAsia="仿宋_GB2312" w:cs="Times New Roman"/>
          <w:sz w:val="30"/>
          <w:szCs w:val="30"/>
        </w:rPr>
        <w:t>。</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sz w:val="30"/>
          <w:szCs w:val="30"/>
        </w:rPr>
        <w:t>3</w:t>
      </w:r>
      <w:r>
        <w:rPr>
          <w:rFonts w:ascii="Times New Roman" w:hAnsi="Times New Roman" w:eastAsia="仿宋_GB2312" w:cs="Times New Roman"/>
          <w:b/>
          <w:bCs/>
          <w:sz w:val="30"/>
          <w:szCs w:val="30"/>
        </w:rPr>
        <w:t>.</w:t>
      </w:r>
      <w:r>
        <w:rPr>
          <w:rFonts w:hint="eastAsia" w:ascii="Times New Roman" w:hAnsi="Times New Roman" w:eastAsia="仿宋_GB2312" w:cs="Times New Roman"/>
          <w:b/>
          <w:bCs/>
          <w:sz w:val="30"/>
          <w:szCs w:val="30"/>
        </w:rPr>
        <w:t>面积条件</w:t>
      </w:r>
      <w:r>
        <w:rPr>
          <w:rFonts w:hint="eastAsia" w:ascii="Times New Roman" w:hAnsi="Times New Roman" w:eastAsia="仿宋_GB2312" w:cs="Times New Roman"/>
          <w:sz w:val="30"/>
          <w:szCs w:val="30"/>
        </w:rPr>
        <w:t>。石漠化地区和沙化地区图斑面积不低于</w:t>
      </w:r>
      <w:r>
        <w:rPr>
          <w:rFonts w:ascii="Times New Roman" w:hAnsi="Times New Roman" w:eastAsia="仿宋_GB2312" w:cs="Times New Roman"/>
          <w:sz w:val="30"/>
          <w:szCs w:val="30"/>
        </w:rPr>
        <w:t>1亩；高山陡坡区域图斑面积不低于15亩。</w:t>
      </w:r>
    </w:p>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石漠化、沙化及高山陡坡区域的天然林是抵御自然灾害、遏制生态退化过程、维持地表覆盖稳定的核心自然要素。对此类天然林实行特殊保护，是筑牢生态安全屏障、降低地质灾害风险、保障区域生态安全与可持续发展能力的重要措施，具有突出的防护价值和战略性意义。</w:t>
      </w:r>
    </w:p>
    <w:p>
      <w:pPr>
        <w:pStyle w:val="5"/>
        <w:numPr>
          <w:ilvl w:val="0"/>
          <w:numId w:val="0"/>
        </w:numPr>
        <w:spacing w:line="560" w:lineRule="exact"/>
        <w:ind w:firstLine="600" w:firstLineChars="200"/>
        <w:rPr>
          <w:rFonts w:eastAsia="仿宋_GB2312"/>
          <w:b w:val="0"/>
          <w:bCs w:val="0"/>
        </w:rPr>
      </w:pPr>
      <w:r>
        <w:rPr>
          <w:rFonts w:hint="eastAsia" w:eastAsia="仿宋_GB2312"/>
          <w:b w:val="0"/>
          <w:bCs w:val="0"/>
        </w:rPr>
        <w:t>（四）</w:t>
      </w:r>
      <w:r>
        <w:rPr>
          <w:rFonts w:eastAsia="仿宋_GB2312"/>
          <w:b w:val="0"/>
          <w:bCs w:val="0"/>
        </w:rPr>
        <w:t>海岛及沿海</w:t>
      </w:r>
      <w:r>
        <w:rPr>
          <w:rFonts w:hint="eastAsia" w:eastAsia="仿宋_GB2312"/>
          <w:b w:val="0"/>
          <w:bCs w:val="0"/>
        </w:rPr>
        <w:t>防护林</w:t>
      </w:r>
      <w:r>
        <w:rPr>
          <w:rFonts w:eastAsia="仿宋_GB2312"/>
          <w:b w:val="0"/>
          <w:bCs w:val="0"/>
        </w:rPr>
        <w:t>基干林带天然林</w:t>
      </w:r>
    </w:p>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海岛及沿海防护林基干林带天然林按照以下条件认定：</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color w:val="000000" w:themeColor="text1"/>
          <w:sz w:val="30"/>
          <w:szCs w:val="30"/>
          <w14:textFill>
            <w14:solidFill>
              <w14:schemeClr w14:val="tx1"/>
            </w14:solidFill>
          </w14:textFill>
        </w:rPr>
        <w:t>1</w:t>
      </w:r>
      <w:r>
        <w:rPr>
          <w:rFonts w:ascii="Times New Roman" w:hAnsi="Times New Roman" w:eastAsia="仿宋_GB2312" w:cs="Times New Roman"/>
          <w:b/>
          <w:bCs/>
          <w:color w:val="000000" w:themeColor="text1"/>
          <w:sz w:val="30"/>
          <w:szCs w:val="30"/>
          <w14:textFill>
            <w14:solidFill>
              <w14:schemeClr w14:val="tx1"/>
            </w14:solidFill>
          </w14:textFill>
        </w:rPr>
        <w:t>.</w:t>
      </w:r>
      <w:r>
        <w:rPr>
          <w:rFonts w:hint="eastAsia" w:ascii="Times New Roman" w:hAnsi="Times New Roman" w:eastAsia="仿宋_GB2312" w:cs="Times New Roman"/>
          <w:b/>
          <w:bCs/>
          <w:color w:val="000000" w:themeColor="text1"/>
          <w:sz w:val="30"/>
          <w:szCs w:val="30"/>
          <w14:textFill>
            <w14:solidFill>
              <w14:schemeClr w14:val="tx1"/>
            </w14:solidFill>
          </w14:textFill>
        </w:rPr>
        <w:t>基础条件</w:t>
      </w:r>
      <w:r>
        <w:rPr>
          <w:rFonts w:hint="eastAsia" w:ascii="Times New Roman" w:hAnsi="Times New Roman" w:eastAsia="仿宋_GB2312" w:cs="Times New Roman"/>
          <w:color w:val="000000" w:themeColor="text1"/>
          <w:sz w:val="30"/>
          <w:szCs w:val="30"/>
          <w14:textFill>
            <w14:solidFill>
              <w14:schemeClr w14:val="tx1"/>
            </w14:solidFill>
          </w14:textFill>
        </w:rPr>
        <w:t>。所在林分为天然林，权属清晰，不在已批准建设项目范围内，无检疫性病虫害。</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sz w:val="30"/>
          <w:szCs w:val="30"/>
        </w:rPr>
        <w:t>2</w:t>
      </w:r>
      <w:r>
        <w:rPr>
          <w:rFonts w:ascii="Times New Roman" w:hAnsi="Times New Roman" w:eastAsia="仿宋_GB2312" w:cs="Times New Roman"/>
          <w:b/>
          <w:bCs/>
          <w:sz w:val="30"/>
          <w:szCs w:val="30"/>
        </w:rPr>
        <w:t>.</w:t>
      </w:r>
      <w:r>
        <w:rPr>
          <w:rFonts w:hint="eastAsia" w:ascii="Times New Roman" w:hAnsi="Times New Roman" w:eastAsia="仿宋_GB2312" w:cs="Times New Roman"/>
          <w:b/>
          <w:bCs/>
          <w:sz w:val="30"/>
          <w:szCs w:val="30"/>
        </w:rPr>
        <w:t>区位与功能条件</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分布于广东省沿海岛屿及沿海防护林体系基干林带范围内；防风固沙、消浪护岸、防御海洋灾害等防护功能显著；林分结构相对完好。</w:t>
      </w:r>
    </w:p>
    <w:p>
      <w:p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sz w:val="30"/>
          <w:szCs w:val="30"/>
        </w:rPr>
        <w:t>3</w:t>
      </w:r>
      <w:r>
        <w:rPr>
          <w:rFonts w:ascii="Times New Roman" w:hAnsi="Times New Roman" w:eastAsia="仿宋_GB2312" w:cs="Times New Roman"/>
          <w:b/>
          <w:bCs/>
          <w:sz w:val="30"/>
          <w:szCs w:val="30"/>
        </w:rPr>
        <w:t>.</w:t>
      </w:r>
      <w:r>
        <w:rPr>
          <w:rFonts w:hint="eastAsia" w:ascii="Times New Roman" w:hAnsi="Times New Roman" w:eastAsia="仿宋_GB2312" w:cs="Times New Roman"/>
          <w:b/>
          <w:bCs/>
          <w:sz w:val="30"/>
          <w:szCs w:val="30"/>
        </w:rPr>
        <w:t>面积条件</w:t>
      </w:r>
      <w:r>
        <w:rPr>
          <w:rFonts w:hint="eastAsia" w:ascii="Times New Roman" w:hAnsi="Times New Roman" w:eastAsia="仿宋_GB2312" w:cs="Times New Roman"/>
          <w:sz w:val="30"/>
          <w:szCs w:val="30"/>
        </w:rPr>
        <w:t>。图斑面积不低于</w:t>
      </w:r>
      <w:r>
        <w:rPr>
          <w:rFonts w:ascii="Times New Roman" w:hAnsi="Times New Roman" w:eastAsia="仿宋_GB2312" w:cs="Times New Roman"/>
          <w:sz w:val="30"/>
          <w:szCs w:val="30"/>
        </w:rPr>
        <w:t>1亩。</w:t>
      </w:r>
    </w:p>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海岛及沿海防护林基干林带天然林对保障沿海地区人民生命财产安全、维护海岸带地貌稳定、防止土地沙化、美化滨海景观具有不可替代的功能。保护此类天然林，是构建</w:t>
      </w:r>
      <w:r>
        <w:rPr>
          <w:rFonts w:ascii="Times New Roman" w:hAnsi="Times New Roman" w:eastAsia="仿宋_GB2312" w:cs="Times New Roman"/>
          <w:sz w:val="30"/>
          <w:szCs w:val="30"/>
        </w:rPr>
        <w:t>沿海生态安全体系、支撑</w:t>
      </w:r>
      <w:r>
        <w:rPr>
          <w:rFonts w:hint="eastAsia" w:ascii="Times New Roman" w:hAnsi="Times New Roman" w:eastAsia="仿宋_GB2312" w:cs="Times New Roman"/>
          <w:sz w:val="30"/>
          <w:szCs w:val="30"/>
        </w:rPr>
        <w:t>沿海</w:t>
      </w:r>
      <w:r>
        <w:rPr>
          <w:rFonts w:ascii="Times New Roman" w:hAnsi="Times New Roman" w:eastAsia="仿宋_GB2312" w:cs="Times New Roman"/>
          <w:sz w:val="30"/>
          <w:szCs w:val="30"/>
        </w:rPr>
        <w:t>经济可持续发展的重要基础</w:t>
      </w:r>
      <w:r>
        <w:rPr>
          <w:rFonts w:hint="eastAsia" w:ascii="Times New Roman" w:hAnsi="Times New Roman" w:eastAsia="仿宋_GB2312" w:cs="Times New Roman"/>
          <w:sz w:val="30"/>
          <w:szCs w:val="30"/>
        </w:rPr>
        <w:t>。</w:t>
      </w:r>
    </w:p>
    <w:p>
      <w:pPr>
        <w:spacing w:line="560" w:lineRule="exact"/>
        <w:ind w:firstLine="600" w:firstLineChars="200"/>
        <w:rPr>
          <w:rFonts w:ascii="Times New Roman" w:hAnsi="Times New Roman" w:eastAsia="仿宋_GB2312" w:cs="Times New Roman"/>
          <w:sz w:val="30"/>
          <w:szCs w:val="30"/>
        </w:rPr>
      </w:pPr>
    </w:p>
    <w:p>
      <w:pPr>
        <w:spacing w:after="312" w:afterLines="100" w:line="560" w:lineRule="exact"/>
        <w:jc w:val="center"/>
        <w:rPr>
          <w:rFonts w:ascii="Times New Roman" w:hAnsi="Times New Roman" w:eastAsia="仿宋_GB2312" w:cs="Times New Roman"/>
          <w:sz w:val="30"/>
          <w:szCs w:val="30"/>
        </w:rPr>
        <w:sectPr>
          <w:pgSz w:w="11906" w:h="16838"/>
          <w:pgMar w:top="1440" w:right="1800" w:bottom="1440" w:left="1800" w:header="851" w:footer="992" w:gutter="0"/>
          <w:cols w:space="425" w:num="1"/>
          <w:docGrid w:type="lines" w:linePitch="312" w:charSpace="0"/>
        </w:sectPr>
      </w:pPr>
    </w:p>
    <w:p>
      <w:pPr>
        <w:keepNext/>
        <w:outlineLvl w:val="0"/>
        <w:rPr>
          <w:rFonts w:hint="eastAsia" w:ascii="方正小标宋简体" w:eastAsia="方正小标宋简体"/>
          <w:sz w:val="28"/>
          <w:szCs w:val="28"/>
        </w:rPr>
      </w:pPr>
      <w:bookmarkStart w:id="54" w:name="_Toc233733463"/>
      <w:r>
        <w:rPr>
          <w:rFonts w:hint="eastAsia" w:ascii="方正小标宋简体" w:eastAsia="方正小标宋简体"/>
          <w:sz w:val="28"/>
          <w:szCs w:val="28"/>
        </w:rPr>
        <w:t>附件</w:t>
      </w:r>
      <w:bookmarkEnd w:id="54"/>
      <w:r>
        <w:rPr>
          <w:rFonts w:hint="eastAsia" w:ascii="方正小标宋简体" w:eastAsia="方正小标宋简体"/>
          <w:sz w:val="28"/>
          <w:szCs w:val="28"/>
        </w:rPr>
        <w:t>三</w:t>
      </w:r>
    </w:p>
    <w:p>
      <w:pPr>
        <w:spacing w:after="312" w:afterLines="100" w:line="560" w:lineRule="exact"/>
        <w:jc w:val="center"/>
        <w:rPr>
          <w:rFonts w:ascii="方正小标宋简体" w:hAnsi="Times New Roman" w:eastAsia="方正小标宋简体" w:cs="Times New Roman"/>
          <w:color w:val="000000" w:themeColor="text1"/>
          <w:sz w:val="32"/>
          <w:szCs w:val="32"/>
          <w14:textFill>
            <w14:solidFill>
              <w14:schemeClr w14:val="tx1"/>
            </w14:solidFill>
          </w14:textFill>
        </w:rPr>
      </w:pPr>
      <w:r>
        <w:rPr>
          <w:rFonts w:hint="eastAsia" w:ascii="方正小标宋简体" w:hAnsi="Times New Roman" w:eastAsia="方正小标宋简体" w:cs="Times New Roman"/>
          <w:color w:val="000000" w:themeColor="text1"/>
          <w:sz w:val="32"/>
          <w:szCs w:val="32"/>
          <w14:textFill>
            <w14:solidFill>
              <w14:schemeClr w14:val="tx1"/>
            </w14:solidFill>
          </w14:textFill>
        </w:rPr>
        <w:t>天然林修复技术措施</w:t>
      </w:r>
    </w:p>
    <w:p>
      <w:pPr>
        <w:spacing w:line="56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rPr>
      </w:pPr>
      <w:r>
        <w:rPr>
          <w:rFonts w:hint="eastAsia" w:ascii="Times New Roman" w:hAnsi="Times New Roman" w:eastAsia="仿宋_GB2312" w:cs="Times New Roman"/>
          <w:color w:val="000000" w:themeColor="text1"/>
          <w:sz w:val="30"/>
          <w:szCs w:val="30"/>
          <w14:textFill>
            <w14:solidFill>
              <w14:schemeClr w14:val="tx1"/>
            </w14:solidFill>
          </w14:textFill>
        </w:rPr>
        <w:t>天然林修复应遵循保护优先、自然恢复为主的原则，严格控制全面整地和皆伐作业，保护原生土壤、林下植被及野生动物栖息地。优先选用本地种源的乡土树种苗木，并严格执行检疫规定。实施过程中，应因地制宜制定修复方案，本措施规定的修复模式</w:t>
      </w:r>
      <w:bookmarkStart w:id="55" w:name="OLE_LINK1"/>
      <w:r>
        <w:rPr>
          <w:rFonts w:hint="eastAsia" w:ascii="Times New Roman" w:hAnsi="Times New Roman" w:eastAsia="仿宋_GB2312" w:cs="Times New Roman"/>
          <w:color w:val="000000" w:themeColor="text1"/>
          <w:sz w:val="30"/>
          <w:szCs w:val="30"/>
          <w14:textFill>
            <w14:solidFill>
              <w14:schemeClr w14:val="tx1"/>
            </w14:solidFill>
          </w14:textFill>
        </w:rPr>
        <w:t>均不适用于原始林；对重点保护区域内的天然林，除经批准的维护生态系统健康的必要措施外，原则上不开展主动修复活动。不得将天然林改造为人工林，</w:t>
      </w:r>
      <w:r>
        <w:rPr>
          <w:rFonts w:hint="eastAsia" w:ascii="Times New Roman" w:hAnsi="Times New Roman" w:eastAsia="仿宋_GB2312" w:cs="Times New Roman"/>
          <w:sz w:val="30"/>
          <w:szCs w:val="30"/>
        </w:rPr>
        <w:t>不得全面伐除灌木，不得全面整地，严禁任何以修复为名的毁林开垦或毁林造林。</w:t>
      </w:r>
      <w:r>
        <w:rPr>
          <w:rFonts w:hint="eastAsia" w:ascii="Times New Roman" w:hAnsi="Times New Roman" w:eastAsia="仿宋_GB2312" w:cs="Times New Roman"/>
          <w:color w:val="000000" w:themeColor="text1"/>
          <w:sz w:val="30"/>
          <w:szCs w:val="30"/>
          <w14:textFill>
            <w14:solidFill>
              <w14:schemeClr w14:val="tx1"/>
            </w14:solidFill>
          </w14:textFill>
        </w:rPr>
        <w:t>实施修复过程中的采伐作业，单次采伐蓄积强度不得超过小班总蓄积的</w:t>
      </w:r>
      <w:r>
        <w:rPr>
          <w:rFonts w:ascii="Times New Roman" w:hAnsi="Times New Roman" w:eastAsia="仿宋_GB2312" w:cs="Times New Roman"/>
          <w:color w:val="000000" w:themeColor="text1"/>
          <w:sz w:val="30"/>
          <w:szCs w:val="30"/>
          <w14:textFill>
            <w14:solidFill>
              <w14:schemeClr w14:val="tx1"/>
            </w14:solidFill>
          </w14:textFill>
        </w:rPr>
        <w:t>20%。</w:t>
      </w:r>
      <w:bookmarkEnd w:id="55"/>
    </w:p>
    <w:p>
      <w:pPr>
        <w:pStyle w:val="5"/>
        <w:numPr>
          <w:ilvl w:val="0"/>
          <w:numId w:val="0"/>
        </w:numPr>
        <w:spacing w:line="560" w:lineRule="exact"/>
        <w:ind w:firstLine="600" w:firstLineChars="200"/>
        <w:rPr>
          <w:rFonts w:eastAsia="仿宋_GB2312"/>
          <w:b w:val="0"/>
          <w:bCs w:val="0"/>
          <w:color w:val="000000" w:themeColor="text1"/>
          <w14:textFill>
            <w14:solidFill>
              <w14:schemeClr w14:val="tx1"/>
            </w14:solidFill>
          </w14:textFill>
        </w:rPr>
      </w:pPr>
      <w:r>
        <w:rPr>
          <w:rFonts w:hint="eastAsia" w:eastAsia="仿宋_GB2312"/>
          <w:b w:val="0"/>
          <w:bCs w:val="0"/>
        </w:rPr>
        <w:t>（一）森林抚育。</w:t>
      </w:r>
      <w:r>
        <w:rPr>
          <w:rFonts w:hint="eastAsia" w:eastAsia="仿宋_GB2312"/>
          <w:b w:val="0"/>
          <w:bCs w:val="0"/>
          <w:color w:val="000000" w:themeColor="text1"/>
          <w14:textFill>
            <w14:solidFill>
              <w14:schemeClr w14:val="tx1"/>
            </w14:solidFill>
          </w14:textFill>
        </w:rPr>
        <w:t>针对树种组成、年龄和空间结构不合理的天然中幼龄林，以优化生长空间、</w:t>
      </w:r>
      <w:r>
        <w:rPr>
          <w:rFonts w:eastAsia="仿宋_GB2312"/>
          <w:b w:val="0"/>
          <w:bCs w:val="0"/>
          <w:color w:val="000000" w:themeColor="text1"/>
          <w14:textFill>
            <w14:solidFill>
              <w14:schemeClr w14:val="tx1"/>
            </w14:solidFill>
          </w14:textFill>
        </w:rPr>
        <w:t>培育异龄混交、疏密适度的林分结构</w:t>
      </w:r>
      <w:r>
        <w:rPr>
          <w:rFonts w:hint="eastAsia" w:eastAsia="仿宋_GB2312"/>
          <w:b w:val="0"/>
          <w:bCs w:val="0"/>
          <w:color w:val="000000" w:themeColor="text1"/>
          <w14:textFill>
            <w14:solidFill>
              <w14:schemeClr w14:val="tx1"/>
            </w14:solidFill>
          </w14:textFill>
        </w:rPr>
        <w:t>为目标，根据林种分类和森林主导功能，因地制宜实施森林抚育，局部区域进行割灌除草，清除影响林木生长的密集灌木、藤本植物和恶性杂草。</w:t>
      </w:r>
    </w:p>
    <w:p>
      <w:pPr>
        <w:spacing w:line="56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rPr>
      </w:pPr>
      <w:r>
        <w:rPr>
          <w:rFonts w:hint="eastAsia" w:ascii="Times New Roman" w:hAnsi="Times New Roman" w:eastAsia="仿宋_GB2312" w:cs="Times New Roman"/>
          <w:color w:val="000000" w:themeColor="text1"/>
          <w:sz w:val="30"/>
          <w:szCs w:val="30"/>
          <w14:textFill>
            <w14:solidFill>
              <w14:schemeClr w14:val="tx1"/>
            </w14:solidFill>
          </w14:textFill>
        </w:rPr>
        <w:t>1</w:t>
      </w:r>
      <w:r>
        <w:rPr>
          <w:rFonts w:ascii="Times New Roman" w:hAnsi="Times New Roman" w:eastAsia="仿宋_GB2312" w:cs="Times New Roman"/>
          <w:color w:val="000000" w:themeColor="text1"/>
          <w:sz w:val="30"/>
          <w:szCs w:val="30"/>
          <w14:textFill>
            <w14:solidFill>
              <w14:schemeClr w14:val="tx1"/>
            </w14:solidFill>
          </w14:textFill>
        </w:rPr>
        <w:t>.</w:t>
      </w:r>
      <w:r>
        <w:rPr>
          <w:rFonts w:hint="eastAsia" w:ascii="Times New Roman" w:hAnsi="Times New Roman" w:eastAsia="仿宋_GB2312" w:cs="Times New Roman"/>
          <w:color w:val="000000" w:themeColor="text1"/>
          <w:sz w:val="30"/>
          <w:szCs w:val="30"/>
          <w14:textFill>
            <w14:solidFill>
              <w14:schemeClr w14:val="tx1"/>
            </w14:solidFill>
          </w14:textFill>
        </w:rPr>
        <w:t>针对</w:t>
      </w:r>
      <w:r>
        <w:rPr>
          <w:rFonts w:hint="eastAsia" w:ascii="Times New Roman" w:hAnsi="Times New Roman" w:eastAsia="仿宋_GB2312" w:cs="Times New Roman"/>
          <w:sz w:val="30"/>
          <w:szCs w:val="30"/>
        </w:rPr>
        <w:t>郁闭度较大（0</w:t>
      </w:r>
      <w:r>
        <w:rPr>
          <w:rFonts w:ascii="Times New Roman" w:hAnsi="Times New Roman" w:eastAsia="仿宋_GB2312" w:cs="Times New Roman"/>
          <w:sz w:val="30"/>
          <w:szCs w:val="30"/>
        </w:rPr>
        <w:t>.8</w:t>
      </w:r>
      <w:r>
        <w:rPr>
          <w:rFonts w:hint="eastAsia" w:ascii="Times New Roman" w:hAnsi="Times New Roman" w:eastAsia="仿宋_GB2312" w:cs="Times New Roman"/>
          <w:sz w:val="30"/>
          <w:szCs w:val="30"/>
        </w:rPr>
        <w:t>以上），</w:t>
      </w:r>
      <w:bookmarkStart w:id="56" w:name="_Hlk233790003"/>
      <w:r>
        <w:rPr>
          <w:rFonts w:hint="eastAsia" w:ascii="Times New Roman" w:hAnsi="Times New Roman" w:eastAsia="仿宋_GB2312" w:cs="Times New Roman"/>
          <w:sz w:val="30"/>
          <w:szCs w:val="30"/>
        </w:rPr>
        <w:t>林木密集，对光、热、水、养分竞争激烈，个体生长受到抑制的幼龄林和中龄林，对幼龄林</w:t>
      </w:r>
      <w:r>
        <w:rPr>
          <w:rFonts w:ascii="Times New Roman" w:hAnsi="Times New Roman" w:eastAsia="仿宋_GB2312" w:cs="Times New Roman"/>
          <w:color w:val="000000" w:themeColor="text1"/>
          <w:sz w:val="30"/>
          <w:szCs w:val="30"/>
          <w14:textFill>
            <w14:solidFill>
              <w14:schemeClr w14:val="tx1"/>
            </w14:solidFill>
          </w14:textFill>
        </w:rPr>
        <w:t>实施</w:t>
      </w:r>
      <w:r>
        <w:rPr>
          <w:rFonts w:hint="eastAsia" w:ascii="Times New Roman" w:hAnsi="Times New Roman" w:eastAsia="仿宋_GB2312" w:cs="Times New Roman"/>
          <w:color w:val="000000" w:themeColor="text1"/>
          <w:sz w:val="30"/>
          <w:szCs w:val="30"/>
          <w14:textFill>
            <w14:solidFill>
              <w14:schemeClr w14:val="tx1"/>
            </w14:solidFill>
          </w14:textFill>
        </w:rPr>
        <w:t>透光伐，对中龄林实施生态疏伐。</w:t>
      </w:r>
      <w:r>
        <w:rPr>
          <w:rFonts w:ascii="Times New Roman" w:hAnsi="Times New Roman" w:eastAsia="仿宋_GB2312" w:cs="Times New Roman"/>
          <w:color w:val="000000" w:themeColor="text1"/>
          <w:sz w:val="30"/>
          <w:szCs w:val="30"/>
          <w14:textFill>
            <w14:solidFill>
              <w14:schemeClr w14:val="tx1"/>
            </w14:solidFill>
          </w14:textFill>
        </w:rPr>
        <w:t>优先伐除病弱木、</w:t>
      </w:r>
      <w:r>
        <w:rPr>
          <w:rFonts w:hint="eastAsia" w:ascii="Times New Roman" w:hAnsi="Times New Roman" w:eastAsia="仿宋_GB2312" w:cs="Times New Roman"/>
          <w:color w:val="000000" w:themeColor="text1"/>
          <w:sz w:val="30"/>
          <w:szCs w:val="30"/>
          <w14:textFill>
            <w14:solidFill>
              <w14:schemeClr w14:val="tx1"/>
            </w14:solidFill>
          </w14:textFill>
        </w:rPr>
        <w:t>濒死木、</w:t>
      </w:r>
      <w:r>
        <w:rPr>
          <w:rFonts w:ascii="Times New Roman" w:hAnsi="Times New Roman" w:eastAsia="仿宋_GB2312" w:cs="Times New Roman"/>
          <w:color w:val="000000" w:themeColor="text1"/>
          <w:sz w:val="30"/>
          <w:szCs w:val="30"/>
          <w14:textFill>
            <w14:solidFill>
              <w14:schemeClr w14:val="tx1"/>
            </w14:solidFill>
          </w14:textFill>
        </w:rPr>
        <w:t>劣势木</w:t>
      </w:r>
      <w:r>
        <w:rPr>
          <w:rFonts w:hint="eastAsia" w:ascii="Times New Roman" w:hAnsi="Times New Roman" w:eastAsia="仿宋_GB2312" w:cs="Times New Roman"/>
          <w:color w:val="000000" w:themeColor="text1"/>
          <w:sz w:val="30"/>
          <w:szCs w:val="30"/>
          <w14:textFill>
            <w14:solidFill>
              <w14:schemeClr w14:val="tx1"/>
            </w14:solidFill>
          </w14:textFill>
        </w:rPr>
        <w:t>和过度密集的先锋树种</w:t>
      </w:r>
      <w:r>
        <w:rPr>
          <w:rFonts w:ascii="Times New Roman" w:hAnsi="Times New Roman" w:eastAsia="仿宋_GB2312" w:cs="Times New Roman"/>
          <w:color w:val="000000" w:themeColor="text1"/>
          <w:sz w:val="30"/>
          <w:szCs w:val="30"/>
          <w14:textFill>
            <w14:solidFill>
              <w14:schemeClr w14:val="tx1"/>
            </w14:solidFill>
          </w14:textFill>
        </w:rPr>
        <w:t>，保留优势木、优质乡土阔叶树</w:t>
      </w:r>
      <w:bookmarkStart w:id="57" w:name="_Hlk233788636"/>
      <w:r>
        <w:rPr>
          <w:rFonts w:hint="eastAsia" w:ascii="Times New Roman" w:hAnsi="Times New Roman" w:eastAsia="仿宋_GB2312" w:cs="Times New Roman"/>
          <w:color w:val="000000" w:themeColor="text1"/>
          <w:sz w:val="30"/>
          <w:szCs w:val="30"/>
          <w14:textFill>
            <w14:solidFill>
              <w14:schemeClr w14:val="tx1"/>
            </w14:solidFill>
          </w14:textFill>
        </w:rPr>
        <w:t>及伴生树种，避免单一树种占比过高</w:t>
      </w:r>
      <w:bookmarkEnd w:id="57"/>
      <w:bookmarkStart w:id="58" w:name="_Hlk233788747"/>
      <w:r>
        <w:rPr>
          <w:rFonts w:hint="eastAsia" w:ascii="Times New Roman" w:hAnsi="Times New Roman" w:eastAsia="仿宋_GB2312" w:cs="Times New Roman"/>
          <w:color w:val="000000" w:themeColor="text1"/>
          <w:sz w:val="30"/>
          <w:szCs w:val="30"/>
          <w14:textFill>
            <w14:solidFill>
              <w14:schemeClr w14:val="tx1"/>
            </w14:solidFill>
          </w14:textFill>
        </w:rPr>
        <w:t>；合理保留一定数量的枯立木、枯朽木，为野生动物提供栖息载体。</w:t>
      </w:r>
      <w:bookmarkEnd w:id="58"/>
      <w:r>
        <w:rPr>
          <w:rFonts w:ascii="Times New Roman" w:hAnsi="Times New Roman" w:eastAsia="仿宋_GB2312" w:cs="Times New Roman"/>
          <w:color w:val="000000" w:themeColor="text1"/>
          <w:sz w:val="30"/>
          <w:szCs w:val="30"/>
          <w14:textFill>
            <w14:solidFill>
              <w14:schemeClr w14:val="tx1"/>
            </w14:solidFill>
          </w14:textFill>
        </w:rPr>
        <w:t>调整后郁闭度不得低于0.6</w:t>
      </w:r>
      <w:r>
        <w:rPr>
          <w:rFonts w:hint="eastAsia" w:ascii="Times New Roman" w:hAnsi="Times New Roman" w:eastAsia="仿宋_GB2312" w:cs="Times New Roman"/>
          <w:color w:val="000000" w:themeColor="text1"/>
          <w:sz w:val="30"/>
          <w:szCs w:val="30"/>
          <w14:textFill>
            <w14:solidFill>
              <w14:schemeClr w14:val="tx1"/>
            </w14:solidFill>
          </w14:textFill>
        </w:rPr>
        <w:t>。</w:t>
      </w:r>
      <w:bookmarkEnd w:id="56"/>
      <w:r>
        <w:rPr>
          <w:rFonts w:hint="eastAsia" w:ascii="Times New Roman" w:hAnsi="Times New Roman" w:eastAsia="仿宋_GB2312" w:cs="Times New Roman"/>
          <w:color w:val="000000" w:themeColor="text1"/>
          <w:sz w:val="30"/>
          <w:szCs w:val="30"/>
          <w14:textFill>
            <w14:solidFill>
              <w14:schemeClr w14:val="tx1"/>
            </w14:solidFill>
          </w14:textFill>
        </w:rPr>
        <w:t>严禁全面清除林下植被。抚育作业中，应保留原生灌木、乡土草本，仅在影响林木生长的局部区域进行割灌除草。</w:t>
      </w:r>
    </w:p>
    <w:p>
      <w:pPr>
        <w:spacing w:line="56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rPr>
      </w:pPr>
      <w:r>
        <w:rPr>
          <w:rFonts w:hint="eastAsia" w:ascii="Times New Roman" w:hAnsi="Times New Roman" w:eastAsia="仿宋_GB2312" w:cs="Times New Roman"/>
          <w:color w:val="000000" w:themeColor="text1"/>
          <w:sz w:val="30"/>
          <w:szCs w:val="30"/>
          <w14:textFill>
            <w14:solidFill>
              <w14:schemeClr w14:val="tx1"/>
            </w14:solidFill>
          </w14:textFill>
        </w:rPr>
        <w:t>2</w:t>
      </w:r>
      <w:r>
        <w:rPr>
          <w:rFonts w:ascii="Times New Roman" w:hAnsi="Times New Roman" w:eastAsia="仿宋_GB2312" w:cs="Times New Roman"/>
          <w:color w:val="000000" w:themeColor="text1"/>
          <w:sz w:val="30"/>
          <w:szCs w:val="30"/>
          <w14:textFill>
            <w14:solidFill>
              <w14:schemeClr w14:val="tx1"/>
            </w14:solidFill>
          </w14:textFill>
        </w:rPr>
        <w:t>.</w:t>
      </w:r>
      <w:r>
        <w:rPr>
          <w:rFonts w:hint="eastAsia" w:ascii="Times New Roman" w:hAnsi="Times New Roman" w:eastAsia="仿宋_GB2312" w:cs="Times New Roman"/>
          <w:color w:val="000000" w:themeColor="text1"/>
          <w:sz w:val="30"/>
          <w:szCs w:val="30"/>
          <w14:textFill>
            <w14:solidFill>
              <w14:schemeClr w14:val="tx1"/>
            </w14:solidFill>
          </w14:textFill>
        </w:rPr>
        <w:t>针对郁闭度较低（0</w:t>
      </w:r>
      <w:r>
        <w:rPr>
          <w:rFonts w:ascii="Times New Roman" w:hAnsi="Times New Roman" w:eastAsia="仿宋_GB2312" w:cs="Times New Roman"/>
          <w:color w:val="000000" w:themeColor="text1"/>
          <w:sz w:val="30"/>
          <w:szCs w:val="30"/>
          <w14:textFill>
            <w14:solidFill>
              <w14:schemeClr w14:val="tx1"/>
            </w14:solidFill>
          </w14:textFill>
        </w:rPr>
        <w:t>.4</w:t>
      </w:r>
      <w:r>
        <w:rPr>
          <w:rFonts w:hint="eastAsia" w:ascii="Times New Roman" w:hAnsi="Times New Roman" w:eastAsia="仿宋_GB2312" w:cs="Times New Roman"/>
          <w:color w:val="000000" w:themeColor="text1"/>
          <w:sz w:val="30"/>
          <w:szCs w:val="30"/>
          <w14:textFill>
            <w14:solidFill>
              <w14:schemeClr w14:val="tx1"/>
            </w14:solidFill>
          </w14:textFill>
        </w:rPr>
        <w:t>以下），</w:t>
      </w:r>
      <w:bookmarkStart w:id="59" w:name="_Hlk233790014"/>
      <w:r>
        <w:rPr>
          <w:rFonts w:hint="eastAsia" w:ascii="Times New Roman" w:hAnsi="Times New Roman" w:eastAsia="仿宋_GB2312" w:cs="Times New Roman"/>
          <w:color w:val="000000" w:themeColor="text1"/>
          <w:sz w:val="30"/>
          <w:szCs w:val="30"/>
          <w14:textFill>
            <w14:solidFill>
              <w14:schemeClr w14:val="tx1"/>
            </w14:solidFill>
          </w14:textFill>
        </w:rPr>
        <w:t>林分稀疏，光热资源利用不充分，生长不良的幼龄林和中龄林，补植乡土阔叶建群种，构建复层混交结构</w:t>
      </w:r>
      <w:r>
        <w:rPr>
          <w:rFonts w:ascii="Times New Roman" w:hAnsi="Times New Roman" w:eastAsia="仿宋_GB2312" w:cs="Times New Roman"/>
          <w:color w:val="000000" w:themeColor="text1"/>
          <w:sz w:val="30"/>
          <w:szCs w:val="30"/>
          <w14:textFill>
            <w14:solidFill>
              <w14:schemeClr w14:val="tx1"/>
            </w14:solidFill>
          </w14:textFill>
        </w:rPr>
        <w:t>。</w:t>
      </w:r>
      <w:r>
        <w:rPr>
          <w:rFonts w:hint="eastAsia" w:ascii="Times New Roman" w:hAnsi="Times New Roman" w:eastAsia="仿宋_GB2312" w:cs="Times New Roman"/>
          <w:color w:val="000000" w:themeColor="text1"/>
          <w:sz w:val="30"/>
          <w:szCs w:val="30"/>
          <w14:textFill>
            <w14:solidFill>
              <w14:schemeClr w14:val="tx1"/>
            </w14:solidFill>
          </w14:textFill>
        </w:rPr>
        <w:t>遵循近自然原则，参照本地天然植被的树种组成、空间结构与演替规律进行树种配置与林分调控。</w:t>
      </w:r>
      <w:r>
        <w:rPr>
          <w:rFonts w:ascii="Times New Roman" w:hAnsi="Times New Roman" w:eastAsia="仿宋_GB2312" w:cs="Times New Roman"/>
          <w:color w:val="000000" w:themeColor="text1"/>
          <w:sz w:val="30"/>
          <w:szCs w:val="30"/>
          <w14:textFill>
            <w14:solidFill>
              <w14:schemeClr w14:val="tx1"/>
            </w14:solidFill>
          </w14:textFill>
        </w:rPr>
        <w:t>优先在林中空地</w:t>
      </w:r>
      <w:r>
        <w:rPr>
          <w:rFonts w:hint="eastAsia" w:ascii="Times New Roman" w:hAnsi="Times New Roman" w:eastAsia="仿宋_GB2312"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0"/>
          <w14:textFill>
            <w14:solidFill>
              <w14:schemeClr w14:val="tx1"/>
            </w14:solidFill>
          </w14:textFill>
        </w:rPr>
        <w:t>林窗</w:t>
      </w:r>
      <w:r>
        <w:rPr>
          <w:rFonts w:hint="eastAsia" w:ascii="Times New Roman" w:hAnsi="Times New Roman" w:eastAsia="仿宋_GB2312" w:cs="Times New Roman"/>
          <w:color w:val="000000" w:themeColor="text1"/>
          <w:sz w:val="30"/>
          <w:szCs w:val="30"/>
          <w14:textFill>
            <w14:solidFill>
              <w14:schemeClr w14:val="tx1"/>
            </w14:solidFill>
          </w14:textFill>
        </w:rPr>
        <w:t>处</w:t>
      </w:r>
      <w:r>
        <w:rPr>
          <w:rFonts w:ascii="Times New Roman" w:hAnsi="Times New Roman" w:eastAsia="仿宋_GB2312" w:cs="Times New Roman"/>
          <w:color w:val="000000" w:themeColor="text1"/>
          <w:sz w:val="30"/>
          <w:szCs w:val="30"/>
          <w14:textFill>
            <w14:solidFill>
              <w14:schemeClr w14:val="tx1"/>
            </w14:solidFill>
          </w14:textFill>
        </w:rPr>
        <w:t>补植不少于3种</w:t>
      </w:r>
      <w:r>
        <w:rPr>
          <w:rFonts w:hint="eastAsia" w:ascii="Times New Roman" w:hAnsi="Times New Roman" w:eastAsia="仿宋_GB2312" w:cs="Times New Roman"/>
          <w:color w:val="000000" w:themeColor="text1"/>
          <w:sz w:val="30"/>
          <w:szCs w:val="30"/>
          <w14:textFill>
            <w14:solidFill>
              <w14:schemeClr w14:val="tx1"/>
            </w14:solidFill>
          </w14:textFill>
        </w:rPr>
        <w:t>乡土阔叶建群种</w:t>
      </w:r>
      <w:r>
        <w:rPr>
          <w:rFonts w:ascii="Times New Roman" w:hAnsi="Times New Roman" w:eastAsia="仿宋_GB2312" w:cs="Times New Roman"/>
          <w:color w:val="000000" w:themeColor="text1"/>
          <w:sz w:val="30"/>
          <w:szCs w:val="30"/>
          <w14:textFill>
            <w14:solidFill>
              <w14:schemeClr w14:val="tx1"/>
            </w14:solidFill>
          </w14:textFill>
        </w:rPr>
        <w:t>，</w:t>
      </w:r>
      <w:r>
        <w:rPr>
          <w:rFonts w:ascii="Times New Roman" w:hAnsi="Times New Roman" w:eastAsia="仿宋_GB2312" w:cs="Times New Roman"/>
          <w:sz w:val="30"/>
          <w:szCs w:val="30"/>
        </w:rPr>
        <w:t>任一树种比例不超过补植总数的65%</w:t>
      </w:r>
      <w:bookmarkEnd w:id="59"/>
      <w:r>
        <w:rPr>
          <w:rFonts w:ascii="Times New Roman" w:hAnsi="Times New Roman" w:eastAsia="仿宋_GB2312" w:cs="Times New Roman"/>
          <w:color w:val="000000" w:themeColor="text1"/>
          <w:sz w:val="30"/>
          <w:szCs w:val="30"/>
          <w14:textFill>
            <w14:solidFill>
              <w14:schemeClr w14:val="tx1"/>
            </w14:solidFill>
          </w14:textFill>
        </w:rPr>
        <w:t>。</w:t>
      </w:r>
    </w:p>
    <w:p>
      <w:pPr>
        <w:pStyle w:val="5"/>
        <w:numPr>
          <w:ilvl w:val="0"/>
          <w:numId w:val="0"/>
        </w:numPr>
        <w:spacing w:line="560" w:lineRule="exact"/>
        <w:ind w:firstLine="600" w:firstLineChars="200"/>
        <w:rPr>
          <w:rFonts w:eastAsia="仿宋_GB2312"/>
          <w:b w:val="0"/>
          <w:bCs w:val="0"/>
          <w:color w:val="000000" w:themeColor="text1"/>
          <w14:textFill>
            <w14:solidFill>
              <w14:schemeClr w14:val="tx1"/>
            </w14:solidFill>
          </w14:textFill>
        </w:rPr>
      </w:pPr>
      <w:r>
        <w:rPr>
          <w:rFonts w:hint="eastAsia" w:eastAsia="仿宋_GB2312"/>
          <w:b w:val="0"/>
          <w:bCs w:val="0"/>
        </w:rPr>
        <w:t>（二）促进更新。</w:t>
      </w:r>
      <w:r>
        <w:rPr>
          <w:rFonts w:hint="eastAsia" w:eastAsia="仿宋_GB2312"/>
          <w:b w:val="0"/>
          <w:bCs w:val="0"/>
          <w:color w:val="000000" w:themeColor="text1"/>
          <w14:textFill>
            <w14:solidFill>
              <w14:schemeClr w14:val="tx1"/>
            </w14:solidFill>
          </w14:textFill>
        </w:rPr>
        <w:t>针对更新不良、目的树种比例偏低、有断代或退化风险的成熟林、过熟林，旨在显著提升目的树种幼苗幼树的数量与质量，促进群落自然演替，逐步培育形成无需人工持续干预的异龄混交稳定林分结构。</w:t>
      </w:r>
    </w:p>
    <w:p>
      <w:pPr>
        <w:spacing w:line="56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rPr>
      </w:pPr>
      <w:r>
        <w:rPr>
          <w:rFonts w:hint="eastAsia" w:ascii="Times New Roman" w:hAnsi="Times New Roman" w:eastAsia="仿宋_GB2312" w:cs="Times New Roman"/>
          <w:color w:val="000000" w:themeColor="text1"/>
          <w:sz w:val="30"/>
          <w:szCs w:val="30"/>
          <w14:textFill>
            <w14:solidFill>
              <w14:schemeClr w14:val="tx1"/>
            </w14:solidFill>
          </w14:textFill>
        </w:rPr>
        <w:t>1</w:t>
      </w:r>
      <w:r>
        <w:rPr>
          <w:rFonts w:ascii="Times New Roman" w:hAnsi="Times New Roman" w:eastAsia="仿宋_GB2312" w:cs="Times New Roman"/>
          <w:color w:val="000000" w:themeColor="text1"/>
          <w:sz w:val="30"/>
          <w:szCs w:val="30"/>
          <w14:textFill>
            <w14:solidFill>
              <w14:schemeClr w14:val="tx1"/>
            </w14:solidFill>
          </w14:textFill>
        </w:rPr>
        <w:t>.</w:t>
      </w:r>
      <w:r>
        <w:rPr>
          <w:rFonts w:hint="eastAsia" w:ascii="Times New Roman" w:hAnsi="Times New Roman" w:eastAsia="仿宋_GB2312" w:cs="Times New Roman"/>
          <w:color w:val="000000" w:themeColor="text1"/>
          <w:sz w:val="30"/>
          <w:szCs w:val="30"/>
          <w14:textFill>
            <w14:solidFill>
              <w14:schemeClr w14:val="tx1"/>
            </w14:solidFill>
          </w14:textFill>
        </w:rPr>
        <w:t>母树保护：</w:t>
      </w:r>
      <w:r>
        <w:rPr>
          <w:rFonts w:hint="eastAsia" w:ascii="Times New Roman" w:hAnsi="Times New Roman" w:eastAsia="仿宋_GB2312" w:cs="Times New Roman"/>
          <w:sz w:val="30"/>
          <w:szCs w:val="30"/>
        </w:rPr>
        <w:t>识别并保护林分中健康无病虫害、冠形完整、处于结实盛期、胸径大于2</w:t>
      </w:r>
      <w:r>
        <w:rPr>
          <w:rFonts w:ascii="Times New Roman" w:hAnsi="Times New Roman" w:eastAsia="仿宋_GB2312" w:cs="Times New Roman"/>
          <w:sz w:val="30"/>
          <w:szCs w:val="30"/>
        </w:rPr>
        <w:t>0</w:t>
      </w:r>
      <w:r>
        <w:rPr>
          <w:rFonts w:hint="eastAsia" w:ascii="Times New Roman" w:hAnsi="Times New Roman" w:eastAsia="仿宋_GB2312" w:cs="Times New Roman"/>
          <w:sz w:val="30"/>
          <w:szCs w:val="30"/>
        </w:rPr>
        <w:t>厘米的乡土阔叶树种母树，严禁采伐。对母树周边过度密集、明显遮蔽母树或与其强烈竞争生长空间的伴生林木，进行轻度疏伐，改善母树光照和通风条件。对衰老但仍有繁殖能力的母树，轻度修剪病枯枝、过密枝。</w:t>
      </w:r>
    </w:p>
    <w:p>
      <w:pPr>
        <w:spacing w:line="56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rPr>
      </w:pPr>
      <w:r>
        <w:rPr>
          <w:rFonts w:hint="eastAsia" w:ascii="Times New Roman" w:hAnsi="Times New Roman" w:eastAsia="仿宋_GB2312" w:cs="Times New Roman"/>
          <w:color w:val="000000" w:themeColor="text1"/>
          <w:sz w:val="30"/>
          <w:szCs w:val="30"/>
          <w14:textFill>
            <w14:solidFill>
              <w14:schemeClr w14:val="tx1"/>
            </w14:solidFill>
          </w14:textFill>
        </w:rPr>
        <w:t>2</w:t>
      </w:r>
      <w:r>
        <w:rPr>
          <w:rFonts w:ascii="Times New Roman" w:hAnsi="Times New Roman" w:eastAsia="仿宋_GB2312" w:cs="Times New Roman"/>
          <w:color w:val="000000" w:themeColor="text1"/>
          <w:sz w:val="30"/>
          <w:szCs w:val="30"/>
          <w14:textFill>
            <w14:solidFill>
              <w14:schemeClr w14:val="tx1"/>
            </w14:solidFill>
          </w14:textFill>
        </w:rPr>
        <w:t>.</w:t>
      </w:r>
      <w:r>
        <w:rPr>
          <w:rFonts w:hint="eastAsia" w:ascii="Times New Roman" w:hAnsi="Times New Roman" w:eastAsia="仿宋_GB2312" w:cs="Times New Roman"/>
          <w:color w:val="000000" w:themeColor="text1"/>
          <w:sz w:val="30"/>
          <w:szCs w:val="30"/>
          <w14:textFill>
            <w14:solidFill>
              <w14:schemeClr w14:val="tx1"/>
            </w14:solidFill>
          </w14:textFill>
        </w:rPr>
        <w:t>人工促进天然更新：在母树树冠投影区及周边适宜范围内，以小块状或带状方式进行轻度松土，</w:t>
      </w:r>
      <w:r>
        <w:rPr>
          <w:rFonts w:ascii="Times New Roman" w:hAnsi="Times New Roman" w:eastAsia="仿宋_GB2312" w:cs="Times New Roman"/>
          <w:color w:val="000000" w:themeColor="text1"/>
          <w:sz w:val="30"/>
          <w:szCs w:val="30"/>
          <w14:textFill>
            <w14:solidFill>
              <w14:schemeClr w14:val="tx1"/>
            </w14:solidFill>
          </w14:textFill>
        </w:rPr>
        <w:t>避免全面动土</w:t>
      </w:r>
      <w:r>
        <w:rPr>
          <w:rFonts w:hint="eastAsia" w:ascii="Times New Roman" w:hAnsi="Times New Roman" w:eastAsia="仿宋_GB2312" w:cs="Times New Roman"/>
          <w:color w:val="000000" w:themeColor="text1"/>
          <w:sz w:val="30"/>
          <w:szCs w:val="30"/>
          <w14:textFill>
            <w14:solidFill>
              <w14:schemeClr w14:val="tx1"/>
            </w14:solidFill>
          </w14:textFill>
        </w:rPr>
        <w:t>，并尽量</w:t>
      </w:r>
      <w:r>
        <w:rPr>
          <w:rFonts w:ascii="Times New Roman" w:hAnsi="Times New Roman" w:eastAsia="仿宋_GB2312" w:cs="Times New Roman"/>
          <w:color w:val="000000" w:themeColor="text1"/>
          <w:sz w:val="30"/>
          <w:szCs w:val="30"/>
          <w14:textFill>
            <w14:solidFill>
              <w14:schemeClr w14:val="tx1"/>
            </w14:solidFill>
          </w14:textFill>
        </w:rPr>
        <w:t>保留</w:t>
      </w:r>
      <w:r>
        <w:rPr>
          <w:rFonts w:hint="eastAsia" w:ascii="Times New Roman" w:hAnsi="Times New Roman" w:eastAsia="仿宋_GB2312" w:cs="Times New Roman"/>
          <w:color w:val="000000" w:themeColor="text1"/>
          <w:sz w:val="30"/>
          <w:szCs w:val="30"/>
          <w14:textFill>
            <w14:solidFill>
              <w14:schemeClr w14:val="tx1"/>
            </w14:solidFill>
          </w14:textFill>
        </w:rPr>
        <w:t>原有</w:t>
      </w:r>
      <w:r>
        <w:rPr>
          <w:rFonts w:ascii="Times New Roman" w:hAnsi="Times New Roman" w:eastAsia="仿宋_GB2312" w:cs="Times New Roman"/>
          <w:color w:val="000000" w:themeColor="text1"/>
          <w:sz w:val="30"/>
          <w:szCs w:val="30"/>
          <w14:textFill>
            <w14:solidFill>
              <w14:schemeClr w14:val="tx1"/>
            </w14:solidFill>
          </w14:textFill>
        </w:rPr>
        <w:t>枯枝落叶</w:t>
      </w:r>
      <w:r>
        <w:rPr>
          <w:rFonts w:hint="eastAsia" w:ascii="Times New Roman" w:hAnsi="Times New Roman" w:eastAsia="仿宋_GB2312" w:cs="Times New Roman"/>
          <w:color w:val="000000" w:themeColor="text1"/>
          <w:sz w:val="30"/>
          <w:szCs w:val="30"/>
          <w14:textFill>
            <w14:solidFill>
              <w14:schemeClr w14:val="tx1"/>
            </w14:solidFill>
          </w14:textFill>
        </w:rPr>
        <w:t>层</w:t>
      </w:r>
      <w:r>
        <w:rPr>
          <w:rFonts w:ascii="Times New Roman" w:hAnsi="Times New Roman" w:eastAsia="仿宋_GB2312" w:cs="Times New Roman"/>
          <w:color w:val="000000" w:themeColor="text1"/>
          <w:sz w:val="30"/>
          <w:szCs w:val="30"/>
          <w14:textFill>
            <w14:solidFill>
              <w14:schemeClr w14:val="tx1"/>
            </w14:solidFill>
          </w14:textFill>
        </w:rPr>
        <w:t>。</w:t>
      </w:r>
      <w:r>
        <w:rPr>
          <w:rFonts w:hint="eastAsia" w:ascii="Times New Roman" w:hAnsi="Times New Roman" w:eastAsia="仿宋_GB2312" w:cs="Times New Roman"/>
          <w:color w:val="000000" w:themeColor="text1"/>
          <w:sz w:val="30"/>
          <w:szCs w:val="30"/>
          <w14:textFill>
            <w14:solidFill>
              <w14:schemeClr w14:val="tx1"/>
            </w14:solidFill>
          </w14:textFill>
        </w:rPr>
        <w:t>人工</w:t>
      </w:r>
      <w:r>
        <w:rPr>
          <w:rFonts w:ascii="Times New Roman" w:hAnsi="Times New Roman" w:eastAsia="仿宋_GB2312" w:cs="Times New Roman"/>
          <w:color w:val="000000" w:themeColor="text1"/>
          <w:sz w:val="30"/>
          <w:szCs w:val="30"/>
          <w14:textFill>
            <w14:solidFill>
              <w14:schemeClr w14:val="tx1"/>
            </w14:solidFill>
          </w14:textFill>
        </w:rPr>
        <w:t>清除缠绕</w:t>
      </w:r>
      <w:r>
        <w:rPr>
          <w:rFonts w:hint="eastAsia" w:ascii="Times New Roman" w:hAnsi="Times New Roman" w:eastAsia="仿宋_GB2312" w:cs="Times New Roman"/>
          <w:color w:val="000000" w:themeColor="text1"/>
          <w:sz w:val="30"/>
          <w:szCs w:val="30"/>
          <w14:textFill>
            <w14:solidFill>
              <w14:schemeClr w14:val="tx1"/>
            </w14:solidFill>
          </w14:textFill>
        </w:rPr>
        <w:t>幼苗幼树的</w:t>
      </w:r>
      <w:r>
        <w:rPr>
          <w:rFonts w:ascii="Times New Roman" w:hAnsi="Times New Roman" w:eastAsia="仿宋_GB2312" w:cs="Times New Roman"/>
          <w:color w:val="000000" w:themeColor="text1"/>
          <w:sz w:val="30"/>
          <w:szCs w:val="30"/>
          <w14:textFill>
            <w14:solidFill>
              <w14:schemeClr w14:val="tx1"/>
            </w14:solidFill>
          </w14:textFill>
        </w:rPr>
        <w:t>藤本</w:t>
      </w:r>
      <w:r>
        <w:rPr>
          <w:rFonts w:hint="eastAsia" w:ascii="Times New Roman" w:hAnsi="Times New Roman" w:eastAsia="仿宋_GB2312" w:cs="Times New Roman"/>
          <w:color w:val="000000" w:themeColor="text1"/>
          <w:sz w:val="30"/>
          <w:szCs w:val="30"/>
          <w14:textFill>
            <w14:solidFill>
              <w14:schemeClr w14:val="tx1"/>
            </w14:solidFill>
          </w14:textFill>
        </w:rPr>
        <w:t>植物</w:t>
      </w:r>
      <w:r>
        <w:rPr>
          <w:rFonts w:ascii="Times New Roman" w:hAnsi="Times New Roman" w:eastAsia="仿宋_GB2312" w:cs="Times New Roman"/>
          <w:color w:val="000000" w:themeColor="text1"/>
          <w:sz w:val="30"/>
          <w:szCs w:val="30"/>
          <w14:textFill>
            <w14:solidFill>
              <w14:schemeClr w14:val="tx1"/>
            </w14:solidFill>
          </w14:textFill>
        </w:rPr>
        <w:t>与紧贴幼苗的杂灌</w:t>
      </w:r>
      <w:r>
        <w:rPr>
          <w:rFonts w:hint="eastAsia" w:ascii="Times New Roman" w:hAnsi="Times New Roman" w:eastAsia="仿宋_GB2312" w:cs="Times New Roman"/>
          <w:color w:val="000000" w:themeColor="text1"/>
          <w:sz w:val="30"/>
          <w:szCs w:val="30"/>
          <w14:textFill>
            <w14:solidFill>
              <w14:schemeClr w14:val="tx1"/>
            </w14:solidFill>
          </w14:textFill>
        </w:rPr>
        <w:t>，保留与</w:t>
      </w:r>
      <w:r>
        <w:rPr>
          <w:rFonts w:hint="eastAsia" w:ascii="Times New Roman" w:hAnsi="Times New Roman" w:eastAsia="仿宋_GB2312" w:cs="Times New Roman"/>
          <w:sz w:val="30"/>
          <w:szCs w:val="30"/>
        </w:rPr>
        <w:t>幼苗无直接竞争的乡土伴生灌木</w:t>
      </w:r>
      <w:r>
        <w:rPr>
          <w:rFonts w:ascii="Times New Roman" w:hAnsi="Times New Roman" w:eastAsia="仿宋_GB2312" w:cs="Times New Roman"/>
          <w:color w:val="000000" w:themeColor="text1"/>
          <w:sz w:val="30"/>
          <w:szCs w:val="30"/>
          <w14:textFill>
            <w14:solidFill>
              <w14:schemeClr w14:val="tx1"/>
            </w14:solidFill>
          </w14:textFill>
        </w:rPr>
        <w:t>。</w:t>
      </w:r>
      <w:r>
        <w:rPr>
          <w:rFonts w:hint="eastAsia" w:ascii="Times New Roman" w:hAnsi="Times New Roman" w:eastAsia="仿宋_GB2312" w:cs="Times New Roman"/>
          <w:sz w:val="30"/>
          <w:szCs w:val="30"/>
        </w:rPr>
        <w:t>人工辅助天然下种，将乡土树种种子均匀撒播至林中空地、林窗区域</w:t>
      </w:r>
      <w:r>
        <w:rPr>
          <w:rFonts w:hint="eastAsia" w:ascii="Times New Roman" w:hAnsi="Times New Roman" w:eastAsia="仿宋_GB2312" w:cs="Times New Roman"/>
          <w:color w:val="000000" w:themeColor="text1"/>
          <w:sz w:val="30"/>
          <w:szCs w:val="30"/>
          <w14:textFill>
            <w14:solidFill>
              <w14:schemeClr w14:val="tx1"/>
            </w14:solidFill>
          </w14:textFill>
        </w:rPr>
        <w:t>。</w:t>
      </w:r>
      <w:bookmarkStart w:id="60" w:name="_Hlk233789064"/>
      <w:r>
        <w:rPr>
          <w:rFonts w:ascii="Times New Roman" w:hAnsi="Times New Roman" w:eastAsia="仿宋_GB2312" w:cs="Times New Roman"/>
          <w:color w:val="000000" w:themeColor="text1"/>
          <w:sz w:val="30"/>
          <w:szCs w:val="30"/>
          <w14:textFill>
            <w14:solidFill>
              <w14:schemeClr w14:val="tx1"/>
            </w14:solidFill>
          </w14:textFill>
        </w:rPr>
        <w:t>在</w:t>
      </w:r>
      <w:r>
        <w:rPr>
          <w:rFonts w:hint="eastAsia" w:ascii="Times New Roman" w:hAnsi="Times New Roman" w:eastAsia="仿宋_GB2312" w:cs="Times New Roman"/>
          <w:color w:val="000000" w:themeColor="text1"/>
          <w:sz w:val="30"/>
          <w:szCs w:val="30"/>
          <w14:textFill>
            <w14:solidFill>
              <w14:schemeClr w14:val="tx1"/>
            </w14:solidFill>
          </w14:textFill>
        </w:rPr>
        <w:t>种子</w:t>
      </w:r>
      <w:r>
        <w:rPr>
          <w:rFonts w:ascii="Times New Roman" w:hAnsi="Times New Roman" w:eastAsia="仿宋_GB2312" w:cs="Times New Roman"/>
          <w:color w:val="000000" w:themeColor="text1"/>
          <w:sz w:val="30"/>
          <w:szCs w:val="30"/>
          <w14:textFill>
            <w14:solidFill>
              <w14:schemeClr w14:val="tx1"/>
            </w14:solidFill>
          </w14:textFill>
        </w:rPr>
        <w:t>萌发高峰期</w:t>
      </w:r>
      <w:r>
        <w:rPr>
          <w:rFonts w:hint="eastAsia" w:ascii="Times New Roman" w:hAnsi="Times New Roman" w:eastAsia="仿宋_GB2312" w:cs="Times New Roman"/>
          <w:color w:val="000000" w:themeColor="text1"/>
          <w:sz w:val="30"/>
          <w:szCs w:val="30"/>
          <w14:textFill>
            <w14:solidFill>
              <w14:schemeClr w14:val="tx1"/>
            </w14:solidFill>
          </w14:textFill>
        </w:rPr>
        <w:t>，对啮齿类动物取食种子、偶蹄类动物踩踏啃食严重的区域，可设置物理屏障或临时围栏，并在更新成功后及时拆除，避免长期留存造成野生动物阻隔或环境污染；提倡使用生物可降解材料</w:t>
      </w:r>
      <w:bookmarkEnd w:id="60"/>
      <w:r>
        <w:rPr>
          <w:rFonts w:hint="eastAsia" w:ascii="Times New Roman" w:hAnsi="Times New Roman" w:eastAsia="仿宋_GB2312" w:cs="Times New Roman"/>
          <w:sz w:val="30"/>
          <w:szCs w:val="30"/>
        </w:rPr>
        <w:t>。</w:t>
      </w:r>
    </w:p>
    <w:p>
      <w:pPr>
        <w:spacing w:line="56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rPr>
      </w:pPr>
      <w:r>
        <w:rPr>
          <w:rFonts w:hint="eastAsia" w:ascii="Times New Roman" w:hAnsi="Times New Roman" w:eastAsia="仿宋_GB2312" w:cs="Times New Roman"/>
          <w:color w:val="000000" w:themeColor="text1"/>
          <w:sz w:val="30"/>
          <w:szCs w:val="30"/>
          <w14:textFill>
            <w14:solidFill>
              <w14:schemeClr w14:val="tx1"/>
            </w14:solidFill>
          </w14:textFill>
        </w:rPr>
        <w:t>3</w:t>
      </w:r>
      <w:r>
        <w:rPr>
          <w:rFonts w:ascii="Times New Roman" w:hAnsi="Times New Roman" w:eastAsia="仿宋_GB2312" w:cs="Times New Roman"/>
          <w:color w:val="000000" w:themeColor="text1"/>
          <w:sz w:val="30"/>
          <w:szCs w:val="30"/>
          <w14:textFill>
            <w14:solidFill>
              <w14:schemeClr w14:val="tx1"/>
            </w14:solidFill>
          </w14:textFill>
        </w:rPr>
        <w:t>.</w:t>
      </w:r>
      <w:r>
        <w:rPr>
          <w:rFonts w:hint="eastAsia" w:ascii="Times New Roman" w:hAnsi="Times New Roman" w:eastAsia="仿宋_GB2312" w:cs="Times New Roman"/>
          <w:color w:val="000000" w:themeColor="text1"/>
          <w:sz w:val="30"/>
          <w:szCs w:val="30"/>
          <w14:textFill>
            <w14:solidFill>
              <w14:schemeClr w14:val="tx1"/>
            </w14:solidFill>
          </w14:textFill>
        </w:rPr>
        <w:t>补植辅助：</w:t>
      </w:r>
      <w:bookmarkStart w:id="61" w:name="_Hlk233789324"/>
      <w:r>
        <w:rPr>
          <w:rFonts w:hint="eastAsia" w:ascii="Times New Roman" w:hAnsi="Times New Roman" w:eastAsia="仿宋_GB2312" w:cs="Times New Roman"/>
          <w:color w:val="000000" w:themeColor="text1"/>
          <w:sz w:val="30"/>
          <w:szCs w:val="30"/>
          <w14:textFill>
            <w14:solidFill>
              <w14:schemeClr w14:val="tx1"/>
            </w14:solidFill>
          </w14:textFill>
        </w:rPr>
        <w:t>补植作为天然更新的补充措施，</w:t>
      </w:r>
      <w:r>
        <w:rPr>
          <w:rFonts w:hint="eastAsia" w:ascii="Times New Roman" w:hAnsi="Times New Roman" w:eastAsia="仿宋_GB2312" w:cs="Times New Roman"/>
          <w:sz w:val="30"/>
          <w:szCs w:val="30"/>
        </w:rPr>
        <w:t>选择与林分原生群落匹配的乡土阔叶建群种，优先选用苗高</w:t>
      </w:r>
      <w:r>
        <w:rPr>
          <w:rFonts w:ascii="Times New Roman" w:hAnsi="Times New Roman" w:eastAsia="仿宋_GB2312" w:cs="Times New Roman"/>
          <w:sz w:val="30"/>
          <w:szCs w:val="30"/>
        </w:rPr>
        <w:t>60厘米以上</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地径0.6厘米以上</w:t>
      </w:r>
      <w:r>
        <w:rPr>
          <w:rFonts w:hint="eastAsia" w:ascii="Times New Roman" w:hAnsi="Times New Roman" w:eastAsia="仿宋_GB2312" w:cs="Times New Roman"/>
          <w:sz w:val="30"/>
          <w:szCs w:val="30"/>
        </w:rPr>
        <w:t>的健康容器苗。采用穴状补植与林窗填空相结合的方式，避免全面整地，保护表层土壤。优先在林中空地、林窗、母树下种稀疏区补植，避开现有健康幼苗、成熟木根系集中区和原生植被密集区。补植树种不少于</w:t>
      </w:r>
      <w:r>
        <w:rPr>
          <w:rFonts w:ascii="Times New Roman" w:hAnsi="Times New Roman" w:eastAsia="仿宋_GB2312" w:cs="Times New Roman"/>
          <w:sz w:val="30"/>
          <w:szCs w:val="30"/>
        </w:rPr>
        <w:t>3种，任一树种比例不超过补植总数的65%</w:t>
      </w:r>
      <w:r>
        <w:rPr>
          <w:rFonts w:hint="eastAsia" w:ascii="Times New Roman" w:hAnsi="Times New Roman" w:eastAsia="仿宋_GB2312" w:cs="Times New Roman"/>
          <w:sz w:val="30"/>
          <w:szCs w:val="30"/>
        </w:rPr>
        <w:t>。</w:t>
      </w:r>
      <w:bookmarkEnd w:id="61"/>
    </w:p>
    <w:p>
      <w:pPr>
        <w:pStyle w:val="5"/>
        <w:numPr>
          <w:ilvl w:val="0"/>
          <w:numId w:val="0"/>
        </w:numPr>
        <w:spacing w:line="560" w:lineRule="exact"/>
        <w:ind w:firstLine="600" w:firstLineChars="200"/>
        <w:rPr>
          <w:rFonts w:eastAsia="仿宋_GB2312"/>
          <w:b w:val="0"/>
          <w:bCs w:val="0"/>
          <w:color w:val="000000" w:themeColor="text1"/>
          <w14:textFill>
            <w14:solidFill>
              <w14:schemeClr w14:val="tx1"/>
            </w14:solidFill>
          </w14:textFill>
        </w:rPr>
      </w:pPr>
      <w:r>
        <w:rPr>
          <w:rFonts w:hint="eastAsia" w:eastAsia="仿宋_GB2312"/>
          <w:b w:val="0"/>
          <w:bCs w:val="0"/>
        </w:rPr>
        <w:t>（三）退化林修复。</w:t>
      </w:r>
      <w:bookmarkStart w:id="62" w:name="_Hlk233791301"/>
      <w:r>
        <w:rPr>
          <w:rFonts w:hint="eastAsia" w:eastAsia="仿宋_GB2312"/>
          <w:b w:val="0"/>
          <w:bCs w:val="0"/>
          <w:color w:val="000000" w:themeColor="text1"/>
          <w14:textFill>
            <w14:solidFill>
              <w14:schemeClr w14:val="tx1"/>
            </w14:solidFill>
          </w14:textFill>
        </w:rPr>
        <w:t>针对林分结构不合理、稳定性下降、林木生长发育迟滞、生态功能明显退化、生物量显著低于同类立地条件正常林分的天然次生林，以提高林分质量、稳定性和生态效益为修复目标，</w:t>
      </w:r>
      <w:bookmarkEnd w:id="62"/>
      <w:bookmarkStart w:id="63" w:name="_Hlk233791349"/>
      <w:r>
        <w:rPr>
          <w:rFonts w:hint="eastAsia" w:eastAsia="仿宋_GB2312"/>
          <w:b w:val="0"/>
          <w:bCs w:val="0"/>
          <w:color w:val="000000" w:themeColor="text1"/>
          <w14:textFill>
            <w14:solidFill>
              <w14:schemeClr w14:val="tx1"/>
            </w14:solidFill>
          </w14:textFill>
        </w:rPr>
        <w:t>重点改善林分结构，恢复生态功能</w:t>
      </w:r>
      <w:r>
        <w:rPr>
          <w:rFonts w:eastAsia="仿宋_GB2312"/>
          <w:b w:val="0"/>
          <w:bCs w:val="0"/>
          <w:color w:val="000000" w:themeColor="text1"/>
          <w14:textFill>
            <w14:solidFill>
              <w14:schemeClr w14:val="tx1"/>
            </w14:solidFill>
          </w14:textFill>
        </w:rPr>
        <w:t>。</w:t>
      </w:r>
      <w:r>
        <w:rPr>
          <w:rFonts w:hint="eastAsia" w:eastAsia="仿宋_GB2312"/>
          <w:b w:val="0"/>
          <w:bCs w:val="0"/>
          <w:color w:val="000000" w:themeColor="text1"/>
          <w14:textFill>
            <w14:solidFill>
              <w14:schemeClr w14:val="tx1"/>
            </w14:solidFill>
          </w14:textFill>
        </w:rPr>
        <w:t>依据退化程度分级施策：</w:t>
      </w:r>
    </w:p>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1</w:t>
      </w:r>
      <w:r>
        <w:rPr>
          <w:rFonts w:ascii="Times New Roman" w:hAnsi="Times New Roman" w:eastAsia="仿宋_GB2312" w:cs="Times New Roman"/>
          <w:sz w:val="30"/>
          <w:szCs w:val="30"/>
        </w:rPr>
        <w:t>.</w:t>
      </w:r>
      <w:bookmarkStart w:id="64" w:name="_Hlk233791336"/>
      <w:r>
        <w:rPr>
          <w:rFonts w:hint="eastAsia" w:ascii="Times New Roman" w:hAnsi="Times New Roman" w:eastAsia="仿宋_GB2312" w:cs="Times New Roman"/>
          <w:sz w:val="30"/>
          <w:szCs w:val="30"/>
        </w:rPr>
        <w:t>轻度退化天然林。指乔木层郁闭度大于</w:t>
      </w:r>
      <w:r>
        <w:rPr>
          <w:rFonts w:ascii="Times New Roman" w:hAnsi="Times New Roman" w:eastAsia="仿宋_GB2312" w:cs="Times New Roman"/>
          <w:sz w:val="30"/>
          <w:szCs w:val="30"/>
        </w:rPr>
        <w:t>0.4，但</w:t>
      </w:r>
      <w:r>
        <w:rPr>
          <w:rFonts w:hint="eastAsia" w:ascii="Times New Roman" w:hAnsi="Times New Roman" w:eastAsia="仿宋_GB2312" w:cs="Times New Roman"/>
          <w:sz w:val="30"/>
          <w:szCs w:val="30"/>
        </w:rPr>
        <w:t>目的</w:t>
      </w:r>
      <w:r>
        <w:rPr>
          <w:rFonts w:ascii="Times New Roman" w:hAnsi="Times New Roman" w:eastAsia="仿宋_GB2312" w:cs="Times New Roman"/>
          <w:sz w:val="30"/>
          <w:szCs w:val="30"/>
        </w:rPr>
        <w:t>树种占比低于50%、结构单一、呈松散退化状态的林分。主要采取轻度干预的策略，发挥其自然恢复能力。按</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去劣留优、去密留匀</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原则，伐除病弱木</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濒死木及过度密集的先锋树种，保留健康乡土阔叶</w:t>
      </w:r>
      <w:r>
        <w:rPr>
          <w:rFonts w:hint="eastAsia" w:ascii="Times New Roman" w:hAnsi="Times New Roman" w:eastAsia="仿宋_GB2312" w:cs="Times New Roman"/>
          <w:sz w:val="30"/>
          <w:szCs w:val="30"/>
        </w:rPr>
        <w:t>树种</w:t>
      </w:r>
      <w:r>
        <w:rPr>
          <w:rFonts w:ascii="Times New Roman" w:hAnsi="Times New Roman" w:eastAsia="仿宋_GB2312" w:cs="Times New Roman"/>
          <w:sz w:val="30"/>
          <w:szCs w:val="30"/>
        </w:rPr>
        <w:t>、伴生树种及幼苗幼树，</w:t>
      </w:r>
      <w:r>
        <w:rPr>
          <w:rFonts w:hint="eastAsia" w:ascii="Times New Roman" w:hAnsi="Times New Roman" w:eastAsia="仿宋_GB2312" w:cs="Times New Roman"/>
          <w:sz w:val="30"/>
          <w:szCs w:val="30"/>
        </w:rPr>
        <w:t>合理保留枯立木、枯朽木。局部</w:t>
      </w:r>
      <w:r>
        <w:rPr>
          <w:rFonts w:ascii="Times New Roman" w:hAnsi="Times New Roman" w:eastAsia="仿宋_GB2312" w:cs="Times New Roman"/>
          <w:sz w:val="30"/>
          <w:szCs w:val="30"/>
        </w:rPr>
        <w:t>清除</w:t>
      </w:r>
      <w:r>
        <w:rPr>
          <w:rFonts w:hint="eastAsia" w:ascii="Times New Roman" w:hAnsi="Times New Roman" w:eastAsia="仿宋_GB2312" w:cs="Times New Roman"/>
          <w:sz w:val="30"/>
          <w:szCs w:val="30"/>
        </w:rPr>
        <w:t>严重影响林木生长的入侵物种或有害</w:t>
      </w:r>
      <w:r>
        <w:rPr>
          <w:rFonts w:ascii="Times New Roman" w:hAnsi="Times New Roman" w:eastAsia="仿宋_GB2312" w:cs="Times New Roman"/>
          <w:sz w:val="30"/>
          <w:szCs w:val="30"/>
        </w:rPr>
        <w:t>杂草，提升林分混交度和均匀度。在林中空地、林窗处补植</w:t>
      </w:r>
      <w:r>
        <w:rPr>
          <w:rFonts w:hint="eastAsia" w:ascii="Times New Roman" w:hAnsi="Times New Roman" w:eastAsia="仿宋_GB2312" w:cs="Times New Roman"/>
          <w:sz w:val="30"/>
          <w:szCs w:val="30"/>
        </w:rPr>
        <w:t>乡土阔叶建群种</w:t>
      </w:r>
      <w:r>
        <w:rPr>
          <w:rFonts w:ascii="Times New Roman" w:hAnsi="Times New Roman" w:eastAsia="仿宋_GB2312" w:cs="Times New Roman"/>
          <w:sz w:val="30"/>
          <w:szCs w:val="30"/>
        </w:rPr>
        <w:t>，避开现有健康幼苗幼树，适度清理林下过厚枯枝落叶，轻度松土，促进种子萌发</w:t>
      </w:r>
      <w:r>
        <w:rPr>
          <w:rFonts w:hint="eastAsia" w:ascii="Times New Roman" w:hAnsi="Times New Roman" w:eastAsia="仿宋_GB2312" w:cs="Times New Roman"/>
          <w:sz w:val="30"/>
          <w:szCs w:val="30"/>
        </w:rPr>
        <w:t>。</w:t>
      </w:r>
      <w:bookmarkEnd w:id="64"/>
    </w:p>
    <w:p>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2.</w:t>
      </w:r>
      <w:r>
        <w:rPr>
          <w:rFonts w:hint="eastAsia" w:ascii="Times New Roman" w:hAnsi="Times New Roman" w:eastAsia="仿宋_GB2312" w:cs="Times New Roman"/>
          <w:sz w:val="30"/>
          <w:szCs w:val="30"/>
        </w:rPr>
        <w:t>重度退化天然林。指乔木层郁闭度小于0</w:t>
      </w:r>
      <w:r>
        <w:rPr>
          <w:rFonts w:ascii="Times New Roman" w:hAnsi="Times New Roman" w:eastAsia="仿宋_GB2312" w:cs="Times New Roman"/>
          <w:sz w:val="30"/>
          <w:szCs w:val="30"/>
        </w:rPr>
        <w:t>.4或成片缺失、树种单一、以杂草灌丛为主且易受灾的林分。主要采取林分改造、逐步恢复的策略。选择速生、适应性强</w:t>
      </w:r>
      <w:r>
        <w:rPr>
          <w:rFonts w:hint="eastAsia" w:ascii="Times New Roman" w:hAnsi="Times New Roman" w:eastAsia="仿宋_GB2312" w:cs="Times New Roman"/>
          <w:sz w:val="30"/>
          <w:szCs w:val="30"/>
        </w:rPr>
        <w:t>、具有固氮或改良土壤作用</w:t>
      </w:r>
      <w:r>
        <w:rPr>
          <w:rFonts w:ascii="Times New Roman" w:hAnsi="Times New Roman" w:eastAsia="仿宋_GB2312" w:cs="Times New Roman"/>
          <w:sz w:val="30"/>
          <w:szCs w:val="30"/>
        </w:rPr>
        <w:t>的乡土阔叶先锋树种进行过渡，快速构建乔木层，改善生境</w:t>
      </w:r>
      <w:r>
        <w:rPr>
          <w:rFonts w:hint="eastAsia" w:ascii="Times New Roman" w:hAnsi="Times New Roman" w:eastAsia="仿宋_GB2312" w:cs="Times New Roman"/>
          <w:sz w:val="30"/>
          <w:szCs w:val="30"/>
        </w:rPr>
        <w:t>，严禁引入外来速生树种</w:t>
      </w:r>
      <w:r>
        <w:rPr>
          <w:rFonts w:ascii="Times New Roman" w:hAnsi="Times New Roman" w:eastAsia="仿宋_GB2312" w:cs="Times New Roman"/>
          <w:sz w:val="30"/>
          <w:szCs w:val="30"/>
        </w:rPr>
        <w:t>。</w:t>
      </w:r>
      <w:r>
        <w:rPr>
          <w:rFonts w:hint="eastAsia" w:ascii="Times New Roman" w:hAnsi="Times New Roman" w:eastAsia="仿宋_GB2312" w:cs="Times New Roman"/>
          <w:sz w:val="30"/>
          <w:szCs w:val="30"/>
        </w:rPr>
        <w:t>林下</w:t>
      </w:r>
      <w:r>
        <w:rPr>
          <w:rFonts w:ascii="Times New Roman" w:hAnsi="Times New Roman" w:eastAsia="仿宋_GB2312" w:cs="Times New Roman"/>
          <w:sz w:val="30"/>
          <w:szCs w:val="30"/>
        </w:rPr>
        <w:t>补植乡土阔叶建群种，</w:t>
      </w:r>
      <w:r>
        <w:rPr>
          <w:rFonts w:hint="eastAsia" w:ascii="Times New Roman" w:hAnsi="Times New Roman" w:eastAsia="仿宋_GB2312" w:cs="Times New Roman"/>
          <w:sz w:val="30"/>
          <w:szCs w:val="30"/>
        </w:rPr>
        <w:t>保留适宜透光度</w:t>
      </w:r>
      <w:r>
        <w:rPr>
          <w:rFonts w:ascii="Times New Roman" w:hAnsi="Times New Roman" w:eastAsia="仿宋_GB2312" w:cs="Times New Roman"/>
          <w:sz w:val="30"/>
          <w:szCs w:val="30"/>
        </w:rPr>
        <w:t>。随着建群种生长，逐步择伐先锋树种，最终形成以乡土树种为主的稳定林分。采伐应按批准的作业设计进行，</w:t>
      </w:r>
      <w:r>
        <w:rPr>
          <w:rFonts w:hint="eastAsia" w:ascii="Times New Roman" w:hAnsi="Times New Roman" w:eastAsia="仿宋_GB2312" w:cs="Times New Roman"/>
          <w:sz w:val="30"/>
          <w:szCs w:val="30"/>
        </w:rPr>
        <w:t>单次采伐蓄积强度不得超过小班总蓄积的</w:t>
      </w:r>
      <w:r>
        <w:rPr>
          <w:rFonts w:ascii="Times New Roman" w:hAnsi="Times New Roman" w:eastAsia="仿宋_GB2312" w:cs="Times New Roman"/>
          <w:sz w:val="30"/>
          <w:szCs w:val="30"/>
        </w:rPr>
        <w:t>20%</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杜绝借改造之</w:t>
      </w:r>
      <w:r>
        <w:rPr>
          <w:rFonts w:hint="eastAsia" w:ascii="Times New Roman" w:hAnsi="Times New Roman" w:eastAsia="仿宋_GB2312" w:cs="Times New Roman"/>
          <w:sz w:val="30"/>
          <w:szCs w:val="30"/>
        </w:rPr>
        <w:t>名</w:t>
      </w:r>
      <w:r>
        <w:rPr>
          <w:rFonts w:ascii="Times New Roman" w:hAnsi="Times New Roman" w:eastAsia="仿宋_GB2312" w:cs="Times New Roman"/>
          <w:sz w:val="30"/>
          <w:szCs w:val="30"/>
        </w:rPr>
        <w:t>乱砍滥伐</w:t>
      </w:r>
      <w:bookmarkEnd w:id="63"/>
      <w:r>
        <w:rPr>
          <w:rFonts w:hint="eastAsia" w:ascii="Times New Roman" w:hAnsi="Times New Roman" w:eastAsia="仿宋_GB2312" w:cs="Times New Roman"/>
          <w:sz w:val="30"/>
          <w:szCs w:val="30"/>
        </w:rPr>
        <w:t>。</w:t>
      </w:r>
    </w:p>
    <w:p>
      <w:pPr>
        <w:pStyle w:val="5"/>
        <w:numPr>
          <w:ilvl w:val="0"/>
          <w:numId w:val="0"/>
        </w:numPr>
        <w:spacing w:line="560" w:lineRule="exact"/>
        <w:ind w:firstLine="600" w:firstLineChars="200"/>
        <w:rPr>
          <w:rFonts w:eastAsia="仿宋_GB2312"/>
          <w:b w:val="0"/>
          <w:bCs w:val="0"/>
          <w:color w:val="000000" w:themeColor="text1"/>
          <w14:textFill>
            <w14:solidFill>
              <w14:schemeClr w14:val="tx1"/>
            </w14:solidFill>
          </w14:textFill>
        </w:rPr>
      </w:pPr>
      <w:r>
        <w:rPr>
          <w:rFonts w:hint="eastAsia" w:eastAsia="仿宋_GB2312"/>
          <w:b w:val="0"/>
          <w:bCs w:val="0"/>
        </w:rPr>
        <w:t>（四）后备资源培育。</w:t>
      </w:r>
      <w:r>
        <w:rPr>
          <w:rFonts w:hint="eastAsia" w:eastAsia="仿宋_GB2312"/>
          <w:b w:val="0"/>
          <w:bCs w:val="0"/>
          <w:color w:val="000000" w:themeColor="text1"/>
          <w14:textFill>
            <w14:solidFill>
              <w14:schemeClr w14:val="tx1"/>
            </w14:solidFill>
          </w14:textFill>
        </w:rPr>
        <w:t>针对资源基础良好、自然恢复潜力较强或分布于生态脆弱区的疏林地、灌木林地、迹地等，以控制人为干扰、促进天然更新、逐步引导向结构稳定的森林群落演替为目标。实施封山育林，以天然更新为主体，辅以必要的人工育林管理措施。在不破坏原生灌木草本多样性的前提下，对严重影响林木生长的有害杂草或过密灌丛进行局部割除。</w:t>
      </w:r>
    </w:p>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1</w:t>
      </w:r>
      <w:r>
        <w:rPr>
          <w:rFonts w:ascii="Times New Roman" w:hAnsi="Times New Roman" w:eastAsia="仿宋_GB2312" w:cs="Times New Roman"/>
          <w:sz w:val="30"/>
          <w:szCs w:val="30"/>
        </w:rPr>
        <w:t>.</w:t>
      </w:r>
      <w:r>
        <w:rPr>
          <w:rFonts w:hint="eastAsia" w:ascii="Times New Roman" w:hAnsi="Times New Roman" w:eastAsia="仿宋_GB2312" w:cs="Times New Roman"/>
          <w:sz w:val="30"/>
          <w:szCs w:val="30"/>
        </w:rPr>
        <w:t>对于具备天然更新潜力的疏林地、迹地，设置围栏、界桩和醒目的封育标牌，严格禁止放牧、樵采、开垦、采石等破坏活动。必要时可在封育初期进行补植，引入乡土阔叶建群种，加快恢复进程。</w:t>
      </w:r>
    </w:p>
    <w:p>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2</w:t>
      </w:r>
      <w:r>
        <w:rPr>
          <w:rFonts w:ascii="Times New Roman" w:hAnsi="Times New Roman" w:eastAsia="仿宋_GB2312" w:cs="Times New Roman"/>
          <w:sz w:val="30"/>
          <w:szCs w:val="30"/>
        </w:rPr>
        <w:t>.</w:t>
      </w:r>
      <w:r>
        <w:rPr>
          <w:rFonts w:hint="eastAsia" w:ascii="Times New Roman" w:hAnsi="Times New Roman" w:eastAsia="仿宋_GB2312" w:cs="Times New Roman"/>
          <w:sz w:val="30"/>
          <w:szCs w:val="30"/>
        </w:rPr>
        <w:t>对于集中分布于岩溶石漠化等生态脆弱区域的疏林地、灌木林地，实施全封保护，必要时可采用乡土树种进行人工辅助修复。明确封育范围的边界，设立坚固的界桩、标牌，公告封育制度、年限、责任单位和禁例。封育期原则上不少于5年，</w:t>
      </w:r>
      <w:r>
        <w:rPr>
          <w:rFonts w:ascii="Times New Roman" w:hAnsi="Times New Roman" w:eastAsia="仿宋_GB2312" w:cs="Times New Roman"/>
          <w:sz w:val="30"/>
          <w:szCs w:val="30"/>
        </w:rPr>
        <w:t>封育期间，严禁放牧、樵采、开垦等影响森林恢复的人为活动。封育期</w:t>
      </w:r>
      <w:r>
        <w:rPr>
          <w:rFonts w:hint="eastAsia" w:ascii="Times New Roman" w:hAnsi="Times New Roman" w:eastAsia="仿宋_GB2312" w:cs="Times New Roman"/>
          <w:sz w:val="30"/>
          <w:szCs w:val="30"/>
        </w:rPr>
        <w:t>满，</w:t>
      </w:r>
      <w:r>
        <w:rPr>
          <w:rFonts w:ascii="Times New Roman" w:hAnsi="Times New Roman" w:eastAsia="仿宋_GB2312" w:cs="Times New Roman"/>
          <w:sz w:val="30"/>
          <w:szCs w:val="30"/>
        </w:rPr>
        <w:t>根据成效评估决定是否转为半封或轮封。</w:t>
      </w:r>
    </w:p>
    <w:p>
      <w:pPr>
        <w:rPr>
          <w:rFonts w:hint="eastAsia"/>
        </w:rPr>
      </w:pPr>
    </w:p>
    <w:p>
      <w:pPr>
        <w:rPr>
          <w:rFonts w:hint="eastAsia"/>
        </w:rPr>
        <w:sectPr>
          <w:footerReference r:id="rId9" w:type="default"/>
          <w:pgSz w:w="11906" w:h="16838"/>
          <w:pgMar w:top="1440" w:right="1800" w:bottom="1440" w:left="1800" w:header="851" w:footer="992" w:gutter="0"/>
          <w:pgNumType w:start="1"/>
          <w:cols w:space="425" w:num="1"/>
          <w:docGrid w:type="lines" w:linePitch="312" w:charSpace="0"/>
        </w:sectPr>
      </w:pPr>
    </w:p>
    <w:bookmarkEnd w:id="42"/>
    <w:bookmarkEnd w:id="43"/>
    <w:bookmarkEnd w:id="44"/>
    <w:bookmarkEnd w:id="45"/>
    <w:bookmarkEnd w:id="46"/>
    <w:bookmarkEnd w:id="47"/>
    <w:bookmarkEnd w:id="48"/>
    <w:bookmarkEnd w:id="49"/>
    <w:bookmarkEnd w:id="50"/>
    <w:bookmarkEnd w:id="51"/>
    <w:bookmarkEnd w:id="52"/>
    <w:bookmarkEnd w:id="53"/>
    <w:p>
      <w:pPr>
        <w:keepNext/>
        <w:outlineLvl w:val="0"/>
        <w:rPr>
          <w:rFonts w:hint="eastAsia" w:ascii="方正小标宋简体" w:eastAsia="方正小标宋简体"/>
          <w:sz w:val="28"/>
          <w:szCs w:val="28"/>
        </w:rPr>
      </w:pPr>
      <w:bookmarkStart w:id="65" w:name="_Toc212641613"/>
      <w:bookmarkStart w:id="66" w:name="_Toc214877715"/>
      <w:bookmarkStart w:id="67" w:name="_Toc213827980"/>
      <w:bookmarkStart w:id="68" w:name="_Toc225261509"/>
      <w:bookmarkStart w:id="69" w:name="_Toc214298036"/>
      <w:bookmarkStart w:id="70" w:name="_Toc233702572"/>
      <w:bookmarkStart w:id="71" w:name="_Toc212448220"/>
      <w:bookmarkStart w:id="72" w:name="_Toc215651359"/>
      <w:bookmarkStart w:id="73" w:name="_Toc223705093"/>
      <w:bookmarkStart w:id="74" w:name="_Toc233701124"/>
      <w:bookmarkStart w:id="75" w:name="_Toc225954937"/>
      <w:bookmarkStart w:id="76" w:name="_Toc233733459"/>
      <w:r>
        <w:rPr>
          <w:rFonts w:hint="eastAsia" w:ascii="方正小标宋简体" w:eastAsia="方正小标宋简体"/>
          <w:sz w:val="28"/>
          <w:szCs w:val="28"/>
        </w:rPr>
        <w:t>附件四</w:t>
      </w:r>
    </w:p>
    <w:p>
      <w:pPr>
        <w:keepNext/>
        <w:jc w:val="center"/>
        <w:outlineLvl w:val="1"/>
        <w:rPr>
          <w:rFonts w:hint="eastAsia" w:ascii="方正小标宋简体" w:eastAsia="方正小标宋简体"/>
          <w:sz w:val="28"/>
          <w:szCs w:val="28"/>
        </w:rPr>
      </w:pPr>
      <w:r>
        <w:rPr>
          <w:rFonts w:hint="eastAsia" w:ascii="方正小标宋简体" w:eastAsia="方正小标宋简体"/>
          <w:sz w:val="28"/>
          <w:szCs w:val="28"/>
        </w:rPr>
        <w:t>表1 广东省天然林修复任务表（2</w:t>
      </w:r>
      <w:r>
        <w:rPr>
          <w:rFonts w:ascii="方正小标宋简体" w:eastAsia="方正小标宋简体"/>
          <w:sz w:val="28"/>
          <w:szCs w:val="28"/>
        </w:rPr>
        <w:t>026-2030</w:t>
      </w:r>
      <w:r>
        <w:rPr>
          <w:rFonts w:hint="eastAsia" w:ascii="方正小标宋简体" w:eastAsia="方正小标宋简体"/>
          <w:sz w:val="28"/>
          <w:szCs w:val="28"/>
        </w:rPr>
        <w:t>年）</w:t>
      </w:r>
      <w:bookmarkEnd w:id="65"/>
      <w:bookmarkEnd w:id="66"/>
      <w:bookmarkEnd w:id="67"/>
      <w:bookmarkEnd w:id="68"/>
      <w:bookmarkEnd w:id="69"/>
      <w:bookmarkEnd w:id="70"/>
      <w:bookmarkEnd w:id="71"/>
      <w:bookmarkEnd w:id="72"/>
      <w:bookmarkEnd w:id="73"/>
      <w:bookmarkEnd w:id="74"/>
      <w:bookmarkEnd w:id="75"/>
      <w:bookmarkEnd w:id="76"/>
    </w:p>
    <w:p>
      <w:pPr>
        <w:jc w:val="right"/>
        <w:rPr>
          <w:rFonts w:hint="eastAsia" w:ascii="仿宋_GB2312" w:eastAsia="仿宋_GB2312"/>
        </w:rPr>
      </w:pPr>
      <w:r>
        <w:rPr>
          <w:rFonts w:hint="eastAsia" w:ascii="仿宋_GB2312" w:eastAsia="仿宋_GB2312"/>
        </w:rPr>
        <w:t>单位：万亩</w:t>
      </w:r>
    </w:p>
    <w:tbl>
      <w:tblPr>
        <w:tblStyle w:val="27"/>
        <w:tblW w:w="5000" w:type="pct"/>
        <w:tblInd w:w="0" w:type="dxa"/>
        <w:tblLayout w:type="autofit"/>
        <w:tblCellMar>
          <w:top w:w="0" w:type="dxa"/>
          <w:left w:w="108" w:type="dxa"/>
          <w:bottom w:w="0" w:type="dxa"/>
          <w:right w:w="108" w:type="dxa"/>
        </w:tblCellMar>
      </w:tblPr>
      <w:tblGrid>
        <w:gridCol w:w="939"/>
        <w:gridCol w:w="1836"/>
        <w:gridCol w:w="1302"/>
        <w:gridCol w:w="1075"/>
        <w:gridCol w:w="939"/>
        <w:gridCol w:w="1130"/>
        <w:gridCol w:w="1301"/>
      </w:tblGrid>
      <w:tr>
        <w:tblPrEx>
          <w:tblCellMar>
            <w:top w:w="0" w:type="dxa"/>
            <w:left w:w="108" w:type="dxa"/>
            <w:bottom w:w="0" w:type="dxa"/>
            <w:right w:w="108" w:type="dxa"/>
          </w:tblCellMar>
        </w:tblPrEx>
        <w:trPr>
          <w:trHeight w:val="340" w:hRule="atLeast"/>
          <w:tblHeader/>
        </w:trPr>
        <w:tc>
          <w:tcPr>
            <w:tcW w:w="1628" w:type="pct"/>
            <w:gridSpan w:val="2"/>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单位</w:t>
            </w:r>
          </w:p>
        </w:tc>
        <w:tc>
          <w:tcPr>
            <w:tcW w:w="764"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31"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森林抚育</w:t>
            </w:r>
          </w:p>
        </w:tc>
        <w:tc>
          <w:tcPr>
            <w:tcW w:w="551"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促进更新</w:t>
            </w:r>
          </w:p>
        </w:tc>
        <w:tc>
          <w:tcPr>
            <w:tcW w:w="663"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hint="eastAsia" w:ascii="Times New Roman" w:hAnsi="Times New Roman" w:eastAsia="仿宋_GB2312" w:cs="Times New Roman"/>
                <w:b/>
                <w:bCs/>
                <w:kern w:val="0"/>
                <w:sz w:val="18"/>
                <w:szCs w:val="18"/>
              </w:rPr>
              <w:t>退化林修复</w:t>
            </w:r>
          </w:p>
        </w:tc>
        <w:tc>
          <w:tcPr>
            <w:tcW w:w="763"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后备资源培育</w:t>
            </w:r>
          </w:p>
        </w:tc>
      </w:tr>
      <w:tr>
        <w:tblPrEx>
          <w:tblCellMar>
            <w:top w:w="0" w:type="dxa"/>
            <w:left w:w="108" w:type="dxa"/>
            <w:bottom w:w="0" w:type="dxa"/>
            <w:right w:w="108" w:type="dxa"/>
          </w:tblCellMar>
        </w:tblPrEx>
        <w:trPr>
          <w:trHeight w:val="340" w:hRule="atLeast"/>
          <w:tblHeader/>
        </w:trPr>
        <w:tc>
          <w:tcPr>
            <w:tcW w:w="551" w:type="pct"/>
            <w:tcBorders>
              <w:top w:val="nil"/>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市名称</w:t>
            </w:r>
          </w:p>
        </w:tc>
        <w:tc>
          <w:tcPr>
            <w:tcW w:w="1077" w:type="pct"/>
            <w:tcBorders>
              <w:top w:val="nil"/>
              <w:left w:val="nil"/>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经营单位名称</w:t>
            </w:r>
          </w:p>
        </w:tc>
        <w:tc>
          <w:tcPr>
            <w:tcW w:w="76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63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55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66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76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r>
      <w:tr>
        <w:tblPrEx>
          <w:tblCellMar>
            <w:top w:w="0" w:type="dxa"/>
            <w:left w:w="108" w:type="dxa"/>
            <w:bottom w:w="0" w:type="dxa"/>
            <w:right w:w="108" w:type="dxa"/>
          </w:tblCellMar>
        </w:tblPrEx>
        <w:trPr>
          <w:trHeight w:val="340" w:hRule="atLeast"/>
        </w:trPr>
        <w:tc>
          <w:tcPr>
            <w:tcW w:w="1628" w:type="pct"/>
            <w:gridSpan w:val="2"/>
            <w:tcBorders>
              <w:top w:val="single" w:color="auto" w:sz="4" w:space="0"/>
              <w:left w:val="single" w:color="auto" w:sz="4" w:space="0"/>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全省合计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109.91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55.34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22.19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8.02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24.36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广州市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白云区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0.56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黄埔区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0.43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0.20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花都区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0.73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0.51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0.22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增城区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0.73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0.39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0.11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0.19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从化区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2.77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2.59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0.08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5.74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4.52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0.58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0.14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0.50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深圳市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罗湖区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0.05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南山区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宝安区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盐田区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坪山区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大鹏新区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深汕特别合作区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0.42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0.07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0.04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珠海市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香洲区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金湾区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0.10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0.10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0.06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0.13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汕头市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潮阳区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潮南区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0.13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0.20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hint="eastAsia" w:ascii="Times New Roman" w:hAnsi="Times New Roman" w:eastAsia="仿宋_GB2312" w:cs="Times New Roman"/>
                <w:b/>
                <w:bCs/>
                <w:kern w:val="0"/>
                <w:sz w:val="18"/>
                <w:szCs w:val="18"/>
              </w:rPr>
              <w:t>佛山市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三水区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0.17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0.17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韶关市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武江区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0.08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浈江区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曲江区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0.05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0.16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始兴县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3.42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3.34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仁化县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0.49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翁源县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5.17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0.60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1.00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3.57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乳源瑶族自治县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0.77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0.28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0.49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新丰县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13.16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13.01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0.15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乐昌市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1.36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1.12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0.07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0.17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南雄市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2.33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1.26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0.69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0.19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0.19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0.15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0.40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27.89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20.35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1.84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0.47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5.23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河源市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源城区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紫金县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1.34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0.21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0.15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0.30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0.68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龙川县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2.13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1.22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0.26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0.62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连平县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3.48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3.42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和平县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1.71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0.40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0.90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0.18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东源县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1.22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0.69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0.32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0.21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新丰江林业管理局</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5.16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4.95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0.21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江东新区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0.19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0.08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0.11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15.68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7.58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4.90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1.15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2.05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梅州市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梅江区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0.05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梅县区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0.38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0.11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0.08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大埔县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3.83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2.64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0.80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0.39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丰顺县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7.89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0.41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3.28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2.75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1.45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五华县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8.07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7.38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0.69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平远县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1.01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1.01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蕉岭县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0.44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0.42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兴宁市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0.66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0.55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0.11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0.05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22.57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12.42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3.81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3.79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2.55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惠州市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惠城区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惠阳区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博罗县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0.10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惠东县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0.88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0.80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龙门县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7.06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7.01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仲恺高新区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0.11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0.30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9.09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1.35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7.44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0.20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汕尾市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海丰县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1.86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1.24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0.45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0.17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陆河县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0.61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0.45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0.13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陆丰市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0.34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0.76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0.66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0.10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3.57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2.69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0.58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0.30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东莞市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东莞市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0.06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江门市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蓬江区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新会区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0.07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台山市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0.94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0.83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开平市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鹤山市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0.61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0.57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恩平市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0.80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0.80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3.00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0.02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2.48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阳江市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阳西县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0.16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0.07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阳东</w:t>
            </w:r>
            <w:r>
              <w:rPr>
                <w:rFonts w:hint="eastAsia" w:ascii="Times New Roman" w:hAnsi="Times New Roman" w:eastAsia="仿宋_GB2312" w:cs="Times New Roman"/>
                <w:kern w:val="0"/>
                <w:sz w:val="18"/>
                <w:szCs w:val="18"/>
              </w:rPr>
              <w:t>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0.31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阳春市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1.34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0.67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0.05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0.62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2.18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0.47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0.71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0.16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0.84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湛江市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霞山区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0.11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麻章区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遂溪县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廉江市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0.10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0.41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0.09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0.23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茂名市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电白区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0.13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高州市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信宜市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0.16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0.45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0.08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0.92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0.60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0.06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0.26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肇庆市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广宁县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0.14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怀集县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1.65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0.31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1.27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德庆县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0.11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0.05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四会市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0.85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0.54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0.16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0.15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0.10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0.01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3.09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1.09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0.32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1.48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清远市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清新区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0.79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0.59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0.14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佛冈县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0.09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阳山县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2.72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2.52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连山壮族瑶族自治县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0.19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0.07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0.01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连南瑶族自治县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英德市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0.08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连州市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4.02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0.09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3.93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8.61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0.26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1.16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0.36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6.83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潮州市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湘桥区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潮安区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0.60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0.28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0.24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0.08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饶平县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0.70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0.53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0.05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0.04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1.53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0.97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0.03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0.29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0.24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揭阳市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揭西县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0.13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0.14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0.08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惠来县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0.50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0.14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0.25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0.11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0.85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0.27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0.14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0.33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0.11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云浮市</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云城区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0.30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0.06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0.14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新兴县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0.29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郁南县</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0.18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0.18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云安区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0.13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罗定市</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1.06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0.93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0.06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0.05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0.01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2.02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1.53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0.11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0.10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0.28 </w:t>
            </w:r>
          </w:p>
        </w:tc>
      </w:tr>
      <w:tr>
        <w:tblPrEx>
          <w:tblCellMar>
            <w:top w:w="0" w:type="dxa"/>
            <w:left w:w="108" w:type="dxa"/>
            <w:bottom w:w="0" w:type="dxa"/>
            <w:right w:w="108" w:type="dxa"/>
          </w:tblCellMar>
        </w:tblPrEx>
        <w:trPr>
          <w:trHeight w:val="340" w:hRule="atLeast"/>
        </w:trPr>
        <w:tc>
          <w:tcPr>
            <w:tcW w:w="551" w:type="pct"/>
            <w:vMerge w:val="restart"/>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省属林场</w:t>
            </w: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沙头角林场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0.03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天井山林场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1.00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0.75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0.05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乐昌林场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0.01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东江林场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0.24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0.02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0.22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九连山林场</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0.21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0.08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0.13 </w:t>
            </w:r>
          </w:p>
        </w:tc>
      </w:tr>
      <w:tr>
        <w:tblPrEx>
          <w:tblCellMar>
            <w:top w:w="0" w:type="dxa"/>
            <w:left w:w="108" w:type="dxa"/>
            <w:bottom w:w="0" w:type="dxa"/>
            <w:right w:w="108" w:type="dxa"/>
          </w:tblCellMar>
        </w:tblPrEx>
        <w:trPr>
          <w:trHeight w:val="340" w:hRule="atLeast"/>
        </w:trPr>
        <w:tc>
          <w:tcPr>
            <w:tcW w:w="55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077" w:type="pct"/>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76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1.49 </w:t>
            </w:r>
          </w:p>
        </w:tc>
        <w:tc>
          <w:tcPr>
            <w:tcW w:w="63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0.08 </w:t>
            </w:r>
          </w:p>
        </w:tc>
        <w:tc>
          <w:tcPr>
            <w:tcW w:w="551"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0.77 </w:t>
            </w:r>
          </w:p>
        </w:tc>
        <w:tc>
          <w:tcPr>
            <w:tcW w:w="6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0.20 </w:t>
            </w:r>
          </w:p>
        </w:tc>
        <w:tc>
          <w:tcPr>
            <w:tcW w:w="76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0.44 </w:t>
            </w:r>
          </w:p>
        </w:tc>
      </w:tr>
    </w:tbl>
    <w:p>
      <w:pPr>
        <w:jc w:val="right"/>
        <w:rPr>
          <w:rFonts w:hint="eastAsia" w:ascii="仿宋_GB2312" w:eastAsia="仿宋_GB2312"/>
        </w:rPr>
      </w:pPr>
    </w:p>
    <w:p>
      <w:pPr>
        <w:spacing w:line="560" w:lineRule="exact"/>
        <w:rPr>
          <w:rFonts w:ascii="Times New Roman" w:hAnsi="Times New Roman" w:eastAsia="仿宋_GB2312" w:cs="Times New Roman"/>
          <w:sz w:val="30"/>
          <w:szCs w:val="30"/>
        </w:rPr>
        <w:sectPr>
          <w:footerReference r:id="rId10" w:type="default"/>
          <w:pgSz w:w="11906" w:h="16838"/>
          <w:pgMar w:top="1440" w:right="1800" w:bottom="1440" w:left="1800" w:header="851" w:footer="992" w:gutter="0"/>
          <w:cols w:space="425" w:num="1"/>
          <w:docGrid w:type="lines" w:linePitch="312" w:charSpace="0"/>
        </w:sectPr>
      </w:pPr>
    </w:p>
    <w:p>
      <w:pPr>
        <w:keepNext/>
        <w:jc w:val="center"/>
        <w:outlineLvl w:val="1"/>
        <w:rPr>
          <w:rFonts w:hint="eastAsia" w:ascii="方正小标宋简体" w:eastAsia="方正小标宋简体"/>
          <w:sz w:val="28"/>
          <w:szCs w:val="28"/>
        </w:rPr>
      </w:pPr>
      <w:bookmarkStart w:id="77" w:name="_Toc225954939"/>
      <w:bookmarkStart w:id="78" w:name="_Toc214877717"/>
      <w:bookmarkStart w:id="79" w:name="_Toc233733461"/>
      <w:bookmarkStart w:id="80" w:name="_Toc212641615"/>
      <w:bookmarkStart w:id="81" w:name="_Toc233701126"/>
      <w:bookmarkStart w:id="82" w:name="_Toc223705095"/>
      <w:bookmarkStart w:id="83" w:name="_Toc233702574"/>
      <w:bookmarkStart w:id="84" w:name="_Toc225261511"/>
      <w:bookmarkStart w:id="85" w:name="_Toc214298038"/>
      <w:bookmarkStart w:id="86" w:name="_Toc213827982"/>
      <w:bookmarkStart w:id="87" w:name="_Toc215651361"/>
      <w:bookmarkStart w:id="88" w:name="_Toc212448222"/>
      <w:r>
        <w:rPr>
          <w:rFonts w:hint="eastAsia" w:ascii="方正小标宋简体" w:eastAsia="方正小标宋简体"/>
          <w:sz w:val="28"/>
          <w:szCs w:val="28"/>
        </w:rPr>
        <w:t>表2 广东省天然林修复任务表（2</w:t>
      </w:r>
      <w:r>
        <w:rPr>
          <w:rFonts w:ascii="方正小标宋简体" w:eastAsia="方正小标宋简体"/>
          <w:sz w:val="28"/>
          <w:szCs w:val="28"/>
        </w:rPr>
        <w:t>031-2035</w:t>
      </w:r>
      <w:r>
        <w:rPr>
          <w:rFonts w:hint="eastAsia" w:ascii="方正小标宋简体" w:eastAsia="方正小标宋简体"/>
          <w:sz w:val="28"/>
          <w:szCs w:val="28"/>
        </w:rPr>
        <w:t>年）</w:t>
      </w:r>
      <w:bookmarkEnd w:id="77"/>
      <w:bookmarkEnd w:id="78"/>
      <w:bookmarkEnd w:id="79"/>
      <w:bookmarkEnd w:id="80"/>
      <w:bookmarkEnd w:id="81"/>
      <w:bookmarkEnd w:id="82"/>
      <w:bookmarkEnd w:id="83"/>
      <w:bookmarkEnd w:id="84"/>
      <w:bookmarkEnd w:id="85"/>
      <w:bookmarkEnd w:id="86"/>
      <w:bookmarkEnd w:id="87"/>
      <w:bookmarkEnd w:id="88"/>
    </w:p>
    <w:p>
      <w:pPr>
        <w:jc w:val="right"/>
        <w:rPr>
          <w:rFonts w:hint="eastAsia" w:ascii="仿宋_GB2312" w:eastAsia="仿宋_GB2312"/>
        </w:rPr>
      </w:pPr>
      <w:r>
        <w:rPr>
          <w:rFonts w:hint="eastAsia" w:ascii="仿宋_GB2312" w:eastAsia="仿宋_GB2312"/>
        </w:rPr>
        <w:t>单位：万亩</w:t>
      </w:r>
    </w:p>
    <w:tbl>
      <w:tblPr>
        <w:tblStyle w:val="27"/>
        <w:tblW w:w="5138" w:type="pct"/>
        <w:jc w:val="center"/>
        <w:tblLayout w:type="autofit"/>
        <w:tblCellMar>
          <w:top w:w="0" w:type="dxa"/>
          <w:left w:w="108" w:type="dxa"/>
          <w:bottom w:w="0" w:type="dxa"/>
          <w:right w:w="108" w:type="dxa"/>
        </w:tblCellMar>
      </w:tblPr>
      <w:tblGrid>
        <w:gridCol w:w="1245"/>
        <w:gridCol w:w="1958"/>
        <w:gridCol w:w="1072"/>
        <w:gridCol w:w="981"/>
        <w:gridCol w:w="1019"/>
        <w:gridCol w:w="1180"/>
        <w:gridCol w:w="1302"/>
      </w:tblGrid>
      <w:tr>
        <w:tblPrEx>
          <w:tblCellMar>
            <w:top w:w="0" w:type="dxa"/>
            <w:left w:w="108" w:type="dxa"/>
            <w:bottom w:w="0" w:type="dxa"/>
            <w:right w:w="108" w:type="dxa"/>
          </w:tblCellMar>
        </w:tblPrEx>
        <w:trPr>
          <w:trHeight w:val="340" w:hRule="atLeast"/>
          <w:tblHeader/>
          <w:jc w:val="center"/>
        </w:trPr>
        <w:tc>
          <w:tcPr>
            <w:tcW w:w="1829" w:type="pct"/>
            <w:gridSpan w:val="2"/>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单位</w:t>
            </w:r>
          </w:p>
        </w:tc>
        <w:tc>
          <w:tcPr>
            <w:tcW w:w="612"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560"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森林抚育</w:t>
            </w:r>
          </w:p>
        </w:tc>
        <w:tc>
          <w:tcPr>
            <w:tcW w:w="582"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促进更新</w:t>
            </w:r>
          </w:p>
        </w:tc>
        <w:tc>
          <w:tcPr>
            <w:tcW w:w="674"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hint="eastAsia" w:ascii="Times New Roman" w:hAnsi="Times New Roman" w:eastAsia="仿宋_GB2312" w:cs="Times New Roman"/>
                <w:b/>
                <w:bCs/>
                <w:kern w:val="0"/>
                <w:sz w:val="18"/>
                <w:szCs w:val="18"/>
              </w:rPr>
              <w:t>退化林修复</w:t>
            </w:r>
            <w:r>
              <w:rPr>
                <w:rStyle w:val="35"/>
                <w:rFonts w:ascii="Times New Roman" w:hAnsi="Times New Roman" w:eastAsia="仿宋_GB2312" w:cs="Times New Roman"/>
                <w:b/>
                <w:bCs/>
                <w:kern w:val="0"/>
                <w:sz w:val="18"/>
                <w:szCs w:val="18"/>
              </w:rPr>
              <w:footnoteReference w:id="3"/>
            </w:r>
          </w:p>
        </w:tc>
        <w:tc>
          <w:tcPr>
            <w:tcW w:w="743" w:type="pct"/>
            <w:vMerge w:val="restart"/>
            <w:tcBorders>
              <w:top w:val="single" w:color="auto" w:sz="4" w:space="0"/>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后备资源培育</w:t>
            </w:r>
          </w:p>
        </w:tc>
      </w:tr>
      <w:tr>
        <w:tblPrEx>
          <w:tblCellMar>
            <w:top w:w="0" w:type="dxa"/>
            <w:left w:w="108" w:type="dxa"/>
            <w:bottom w:w="0" w:type="dxa"/>
            <w:right w:w="108" w:type="dxa"/>
          </w:tblCellMar>
        </w:tblPrEx>
        <w:trPr>
          <w:trHeight w:val="340" w:hRule="atLeast"/>
          <w:tblHeader/>
          <w:jc w:val="center"/>
        </w:trPr>
        <w:tc>
          <w:tcPr>
            <w:tcW w:w="711" w:type="pct"/>
            <w:tcBorders>
              <w:top w:val="nil"/>
              <w:left w:val="single" w:color="auto" w:sz="4" w:space="0"/>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市名称</w:t>
            </w:r>
          </w:p>
        </w:tc>
        <w:tc>
          <w:tcPr>
            <w:tcW w:w="1118" w:type="pct"/>
            <w:tcBorders>
              <w:top w:val="nil"/>
              <w:left w:val="nil"/>
              <w:bottom w:val="single" w:color="auto" w:sz="4" w:space="0"/>
              <w:right w:val="single" w:color="auto" w:sz="4" w:space="0"/>
            </w:tcBorders>
            <w:shd w:val="clear" w:color="000000" w:fill="F2F2F2"/>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经营单位名称</w:t>
            </w:r>
          </w:p>
        </w:tc>
        <w:tc>
          <w:tcPr>
            <w:tcW w:w="61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58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67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74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r>
      <w:tr>
        <w:tblPrEx>
          <w:tblCellMar>
            <w:top w:w="0" w:type="dxa"/>
            <w:left w:w="108" w:type="dxa"/>
            <w:bottom w:w="0" w:type="dxa"/>
            <w:right w:w="108" w:type="dxa"/>
          </w:tblCellMar>
        </w:tblPrEx>
        <w:trPr>
          <w:trHeight w:val="340" w:hRule="atLeast"/>
          <w:jc w:val="center"/>
        </w:trPr>
        <w:tc>
          <w:tcPr>
            <w:tcW w:w="1829" w:type="pct"/>
            <w:gridSpan w:val="2"/>
            <w:tcBorders>
              <w:top w:val="single" w:color="auto" w:sz="4" w:space="0"/>
              <w:left w:val="single" w:color="auto" w:sz="4" w:space="0"/>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全省合计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109.25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85.47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6.95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16.83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广州市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白云区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0.56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0.56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黄埔区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0.44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0.30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番禺区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花都区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0.79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0.79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增城区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0.78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0.39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从化区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2.89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2.89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0.70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0.63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0.07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6.21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5.45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0.76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深圳市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盐田区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0.10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0.10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坪山区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大鹏新区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0.07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深汕特别合作区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0.32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0.32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0.54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0.54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珠海市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金湾区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0.17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0.17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0.17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汕头市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潮南区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0.15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0.15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佛山市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三水区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0.12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0.21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0.09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0.12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韶关市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武江区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0.27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浈江区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曲江区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始兴县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3.45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3.45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仁化县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0.52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0.51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0.01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翁源县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5.61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2.60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hint="eastAsia" w:ascii="仿宋_GB2312" w:hAnsi="等线" w:eastAsia="仿宋_GB2312"/>
                <w:color w:val="00000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等线" w:cs="Times New Roman"/>
                <w:color w:val="000000"/>
                <w:sz w:val="18"/>
                <w:szCs w:val="18"/>
              </w:rPr>
              <w:t xml:space="preserve">3.01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乳源瑶族自治县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0.85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0.85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新丰县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13.21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13.21</w:t>
            </w:r>
            <w:r>
              <w:rPr>
                <w:rFonts w:ascii="Times New Roman" w:hAnsi="Times New Roman" w:eastAsia="仿宋_GB2312" w:cs="Times New Roman"/>
                <w:kern w:val="0"/>
                <w:sz w:val="18"/>
                <w:szCs w:val="18"/>
              </w:rPr>
              <w:t xml:space="preserve">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hint="eastAsia" w:ascii="Times New Roman" w:hAnsi="Times New Roman" w:eastAsia="仿宋_GB2312" w:cs="Times New Roman"/>
                <w:kern w:val="0"/>
                <w:sz w:val="18"/>
                <w:szCs w:val="18"/>
              </w:rPr>
            </w:pP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乐昌市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1.38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1.38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南雄市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2.33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2.33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0.69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0.46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0.04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0.19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28.61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25.36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0.04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hint="eastAsia" w:ascii="仿宋_GB2312" w:hAnsi="等线" w:eastAsia="仿宋_GB2312"/>
                <w:b/>
                <w:bCs/>
                <w:color w:val="00000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等线" w:cs="Times New Roman"/>
                <w:b/>
                <w:bCs/>
                <w:color w:val="000000"/>
                <w:sz w:val="18"/>
                <w:szCs w:val="18"/>
              </w:rPr>
              <w:t xml:space="preserve">3.21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河源市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紫金县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1.35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1.35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龙川县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2.12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2.12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连平县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3.45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0.91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2.41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0.13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和平县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1.76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1.76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东源县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1.22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1.22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新丰江林业管理局</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5.18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5.18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江东新区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0.37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0.23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0.14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15.73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13.05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2.41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0.27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梅州市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梅江区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0.07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梅县区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0.47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0.12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大埔县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2.62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1.31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1.31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丰顺县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7.91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5.84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2.07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五华县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8.12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5.88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2.24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平远县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1.05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1.05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蕉岭县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0.44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0.38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兴宁市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0.46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0.46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0.10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0.10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21.24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15.12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1.69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4.43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惠州市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惠城区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惠阳区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博罗县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0.57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0.57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惠东县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0.94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0.94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龙门县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6.97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6.24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0.73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仲恺高新区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0.07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0.09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0.42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0.04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9.19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8.33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0.77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0.09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汕尾市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海丰县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1.89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1.89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陆河县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0.62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0.62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陆丰市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0.36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0.85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0.76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0.09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3.72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3.63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0.09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东莞市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东莞市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0.06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0.06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江门市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蓬江区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新会区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0.03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0.11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台山市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0.99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0.99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开平市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0.01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0.03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鹤山市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0.62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0.62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恩平市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0.81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0.63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0.57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0.53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0.04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3.21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1.41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0.07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1.73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阳江市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阳西县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阳东</w:t>
            </w:r>
            <w:r>
              <w:rPr>
                <w:rFonts w:hint="eastAsia" w:ascii="Times New Roman" w:hAnsi="Times New Roman" w:eastAsia="仿宋_GB2312" w:cs="Times New Roman"/>
                <w:kern w:val="0"/>
                <w:sz w:val="18"/>
                <w:szCs w:val="18"/>
              </w:rPr>
              <w:t>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0.31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0.31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阳春市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1.45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1.28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0.17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0.37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0.37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2.37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2.20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0.17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湛江市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霞山区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0.06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遂溪县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0.02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廉江市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0.05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0.03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0.16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0.05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0.11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茂名市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电白区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信宜市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0.20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0.10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0.10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0.65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0.52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0.13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1.04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0.81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0.23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肇庆市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广宁县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怀集县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1.64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1.64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德庆县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0.04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四会市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0.85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0.85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2.87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2.83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0.04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清远市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清新区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0.82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0.82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佛冈县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0.23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0.03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阳山县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2.36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2.36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连山壮族瑶族自治县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0.34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连南瑶族自治县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0.10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0.10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英德市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0.18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连州市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3.88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3.69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0.41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0.12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0.29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8.35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0.98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1.11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6.26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潮州市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湘桥区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0.12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0.12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潮安区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0.61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0.61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饶平县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0.75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0.75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0.15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0.15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1.63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1.63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揭阳市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揭西县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惠来县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0.27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0.27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0.56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0.56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云浮市</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云城区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新兴县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0.31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0.31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郁南县</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0.20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0.01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云安区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罗定市</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1.09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1.09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市属林场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0.08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1.96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1.95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0.01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restart"/>
            <w:tcBorders>
              <w:top w:val="nil"/>
              <w:left w:val="single" w:color="auto" w:sz="4" w:space="0"/>
              <w:bottom w:val="single" w:color="000000"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省属林场</w:t>
            </w: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沙头角林场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0.11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0.11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天井山林场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0.64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0.64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乐昌林场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0.04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0.04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东江林场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0.28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0.16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0.12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九连山林场</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0.20 </w:t>
            </w:r>
          </w:p>
        </w:tc>
        <w:tc>
          <w:tcPr>
            <w:tcW w:w="560"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xml:space="preserve">0.20 </w:t>
            </w:r>
          </w:p>
        </w:tc>
        <w:tc>
          <w:tcPr>
            <w:tcW w:w="582"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674"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743" w:type="pct"/>
            <w:tcBorders>
              <w:top w:val="nil"/>
              <w:left w:val="nil"/>
              <w:bottom w:val="single" w:color="auto" w:sz="4" w:space="0"/>
              <w:right w:val="single" w:color="auto" w:sz="4" w:space="0"/>
            </w:tcBorders>
            <w:shd w:val="clear" w:color="000000" w:fill="FFFFFF"/>
            <w:vAlign w:val="center"/>
          </w:tcPr>
          <w:p>
            <w:pPr>
              <w:widowControl/>
              <w:jc w:val="right"/>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r>
      <w:tr>
        <w:tblPrEx>
          <w:tblCellMar>
            <w:top w:w="0" w:type="dxa"/>
            <w:left w:w="108" w:type="dxa"/>
            <w:bottom w:w="0" w:type="dxa"/>
            <w:right w:w="108" w:type="dxa"/>
          </w:tblCellMar>
        </w:tblPrEx>
        <w:trPr>
          <w:trHeight w:val="340" w:hRule="atLeast"/>
          <w:jc w:val="center"/>
        </w:trPr>
        <w:tc>
          <w:tcPr>
            <w:tcW w:w="711"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b/>
                <w:bCs/>
                <w:kern w:val="0"/>
                <w:sz w:val="18"/>
                <w:szCs w:val="18"/>
              </w:rPr>
            </w:pPr>
          </w:p>
        </w:tc>
        <w:tc>
          <w:tcPr>
            <w:tcW w:w="1118" w:type="pct"/>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合计</w:t>
            </w:r>
          </w:p>
        </w:tc>
        <w:tc>
          <w:tcPr>
            <w:tcW w:w="61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1.27 </w:t>
            </w:r>
          </w:p>
        </w:tc>
        <w:tc>
          <w:tcPr>
            <w:tcW w:w="560"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1.15 </w:t>
            </w:r>
          </w:p>
        </w:tc>
        <w:tc>
          <w:tcPr>
            <w:tcW w:w="582"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674"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w:t>
            </w:r>
          </w:p>
        </w:tc>
        <w:tc>
          <w:tcPr>
            <w:tcW w:w="743" w:type="pct"/>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 xml:space="preserve">0.12 </w:t>
            </w:r>
          </w:p>
        </w:tc>
      </w:tr>
    </w:tbl>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方正黑体简体"/>
    <w:panose1 w:val="02010600030101010101"/>
    <w:charset w:val="86"/>
    <w:family w:val="auto"/>
    <w:pitch w:val="default"/>
    <w:sig w:usb0="00000000" w:usb1="00000000" w:usb2="00000016" w:usb3="00000000" w:csb0="0004000F" w:csb1="00000000"/>
  </w:font>
  <w:font w:name="方正黑体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方正黑体简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Cambria Math">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等线 Light">
    <w:altName w:val="C059"/>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hAnsi="Times New Roman" w:cs="Times New Roman"/>
        <w:sz w:val="24"/>
        <w:szCs w:val="24"/>
      </w:rPr>
    </w:sdtEndPr>
    <w:sdtContent>
      <w:p>
        <w:pPr>
          <w:pStyle w:val="17"/>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Times New Roman" w:hAnsi="Times New Roman" w:eastAsia="仿宋_GB2312" w:cs="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34623937"/>
    </w:sdtPr>
    <w:sdtEndPr>
      <w:rPr>
        <w:rFonts w:ascii="Times New Roman" w:hAnsi="Times New Roman" w:cs="Times New Roman"/>
      </w:rPr>
    </w:sdtEndPr>
    <w:sdtContent>
      <w:p>
        <w:pPr>
          <w:pStyle w:val="1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8110257"/>
    </w:sdtPr>
    <w:sdtEndPr>
      <w:rPr>
        <w:rFonts w:ascii="Times New Roman" w:hAnsi="Times New Roman" w:cs="Times New Roman"/>
      </w:rPr>
    </w:sdtEndPr>
    <w:sdtContent>
      <w:p>
        <w:pPr>
          <w:pStyle w:val="1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3590478"/>
      <w:showingPlcHdr/>
    </w:sdtPr>
    <w:sdtEndPr>
      <w:rPr>
        <w:rFonts w:ascii="Times New Roman" w:hAnsi="Times New Roman" w:cs="Times New Roman"/>
      </w:rPr>
    </w:sdtEndPr>
    <w:sdtContent>
      <w:p>
        <w:pPr>
          <w:pStyle w:val="17"/>
          <w:jc w:val="center"/>
          <w:rPr>
            <w:rFonts w:ascii="Times New Roman" w:hAnsi="Times New Roman" w:cs="Times New Roman"/>
          </w:rPr>
        </w:pPr>
        <w:r>
          <w:rPr>
            <w:rFonts w:hint="eastAsia"/>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pPr>
        <w:pStyle w:val="21"/>
        <w:rPr>
          <w:rFonts w:ascii="Times New Roman" w:hAnsi="Times New Roman" w:eastAsia="仿宋_GB2312" w:cs="Times New Roman"/>
          <w:sz w:val="21"/>
          <w:szCs w:val="21"/>
        </w:rPr>
      </w:pPr>
      <w:r>
        <w:rPr>
          <w:rStyle w:val="35"/>
          <w:rFonts w:ascii="Times New Roman" w:hAnsi="Times New Roman" w:eastAsia="仿宋_GB2312" w:cs="Times New Roman"/>
          <w:sz w:val="21"/>
          <w:szCs w:val="21"/>
        </w:rPr>
        <w:footnoteRef/>
      </w:r>
      <w:r>
        <w:rPr>
          <w:rFonts w:ascii="Times New Roman" w:hAnsi="Times New Roman" w:eastAsia="仿宋_GB2312" w:cs="Times New Roman"/>
          <w:sz w:val="21"/>
          <w:szCs w:val="21"/>
        </w:rPr>
        <w:t xml:space="preserve"> 树种结构参照GB/T 38590-2020</w:t>
      </w:r>
      <w:r>
        <w:rPr>
          <w:rFonts w:hint="eastAsia" w:ascii="Times New Roman" w:hAnsi="Times New Roman" w:eastAsia="仿宋_GB2312" w:cs="Times New Roman"/>
          <w:sz w:val="21"/>
          <w:szCs w:val="21"/>
        </w:rPr>
        <w:t>。</w:t>
      </w:r>
    </w:p>
  </w:footnote>
  <w:footnote w:id="1">
    <w:p>
      <w:pPr>
        <w:pStyle w:val="21"/>
        <w:rPr>
          <w:rFonts w:ascii="Times New Roman" w:hAnsi="Times New Roman" w:eastAsia="仿宋_GB2312" w:cs="Times New Roman"/>
          <w:sz w:val="21"/>
          <w:szCs w:val="21"/>
        </w:rPr>
      </w:pPr>
      <w:r>
        <w:rPr>
          <w:rStyle w:val="35"/>
          <w:rFonts w:ascii="Times New Roman" w:hAnsi="Times New Roman" w:eastAsia="仿宋_GB2312" w:cs="Times New Roman"/>
          <w:sz w:val="21"/>
          <w:szCs w:val="21"/>
        </w:rPr>
        <w:footnoteRef/>
      </w:r>
      <w:r>
        <w:rPr>
          <w:rFonts w:ascii="Times New Roman" w:hAnsi="Times New Roman" w:eastAsia="仿宋_GB2312" w:cs="Times New Roman"/>
          <w:sz w:val="21"/>
          <w:szCs w:val="21"/>
        </w:rPr>
        <w:t xml:space="preserve"> </w:t>
      </w:r>
      <w:r>
        <w:rPr>
          <w:rFonts w:ascii="Times New Roman" w:hAnsi="Times New Roman" w:eastAsia="仿宋_GB2312" w:cs="Times New Roman"/>
          <w:color w:val="000000"/>
          <w:kern w:val="0"/>
          <w:sz w:val="21"/>
          <w:szCs w:val="21"/>
        </w:rPr>
        <w:t>单位面积蓄积量以同类型天然林平均值为基准。</w:t>
      </w:r>
    </w:p>
  </w:footnote>
  <w:footnote w:id="2">
    <w:p>
      <w:pPr>
        <w:pStyle w:val="21"/>
        <w:rPr>
          <w:rFonts w:hint="eastAsia"/>
        </w:rPr>
      </w:pPr>
      <w:r>
        <w:rPr>
          <w:rStyle w:val="35"/>
          <w:rFonts w:ascii="Times New Roman" w:hAnsi="Times New Roman" w:eastAsia="仿宋_GB2312" w:cs="Times New Roman"/>
          <w:sz w:val="21"/>
          <w:szCs w:val="21"/>
        </w:rPr>
        <w:footnoteRef/>
      </w:r>
      <w:r>
        <w:rPr>
          <w:rFonts w:ascii="Times New Roman" w:hAnsi="Times New Roman" w:eastAsia="仿宋_GB2312" w:cs="Times New Roman"/>
          <w:sz w:val="21"/>
          <w:szCs w:val="21"/>
        </w:rPr>
        <w:t xml:space="preserve"> </w:t>
      </w:r>
      <w:r>
        <w:rPr>
          <w:rFonts w:ascii="Times New Roman" w:hAnsi="Times New Roman" w:eastAsia="仿宋_GB2312" w:cs="Times New Roman"/>
          <w:color w:val="000000"/>
          <w:kern w:val="0"/>
          <w:sz w:val="21"/>
          <w:szCs w:val="21"/>
        </w:rPr>
        <w:t>胸径达到林分平均胸径 1.5 倍及以上的林木株数占比。</w:t>
      </w:r>
    </w:p>
  </w:footnote>
  <w:footnote w:id="3">
    <w:p>
      <w:pPr>
        <w:pStyle w:val="21"/>
        <w:rPr>
          <w:rFonts w:ascii="Times New Roman" w:hAnsi="Times New Roman" w:eastAsia="仿宋_GB2312" w:cs="Times New Roman"/>
        </w:rPr>
      </w:pPr>
      <w:r>
        <w:rPr>
          <w:rStyle w:val="35"/>
          <w:rFonts w:ascii="Times New Roman" w:hAnsi="Times New Roman" w:eastAsia="仿宋_GB2312" w:cs="Times New Roman"/>
        </w:rPr>
        <w:footnoteRef/>
      </w:r>
      <w:r>
        <w:rPr>
          <w:rFonts w:ascii="Times New Roman" w:hAnsi="Times New Roman" w:eastAsia="仿宋_GB2312" w:cs="Times New Roman"/>
        </w:rPr>
        <w:t xml:space="preserve"> </w:t>
      </w:r>
      <w:r>
        <w:rPr>
          <w:rFonts w:hint="eastAsia" w:ascii="Times New Roman" w:hAnsi="Times New Roman" w:eastAsia="仿宋_GB2312" w:cs="Times New Roman"/>
        </w:rPr>
        <w:t>根据每</w:t>
      </w:r>
      <w:r>
        <w:rPr>
          <w:rFonts w:ascii="Times New Roman" w:hAnsi="Times New Roman" w:eastAsia="仿宋_GB2312" w:cs="Times New Roman"/>
        </w:rPr>
        <w:t>5</w:t>
      </w:r>
      <w:r>
        <w:rPr>
          <w:rFonts w:hint="eastAsia" w:ascii="Times New Roman" w:hAnsi="Times New Roman" w:eastAsia="仿宋_GB2312" w:cs="Times New Roman"/>
        </w:rPr>
        <w:t>年开展一次的评估结果，对可能出现的、因重大自然灾害等不可预见因素导致的林分严重退化，经评估确需改造的，适当安排任务量。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ascii="Times New Roman" w:hAnsi="Times New Roman" w:eastAsia="仿宋_GB2312" w:cs="Times New Roman"/>
        <w:sz w:val="21"/>
        <w:szCs w:val="21"/>
      </w:rPr>
    </w:pPr>
    <w:r>
      <w:rPr>
        <w:rFonts w:ascii="Times New Roman" w:hAnsi="Times New Roman" w:eastAsia="仿宋_GB2312" w:cs="Times New Roman"/>
        <w:sz w:val="21"/>
        <w:szCs w:val="21"/>
      </w:rPr>
      <w:t>广东省天然林保护修复</w:t>
    </w:r>
    <w:r>
      <w:rPr>
        <w:rFonts w:hint="eastAsia" w:ascii="Times New Roman" w:hAnsi="Times New Roman" w:eastAsia="仿宋_GB2312" w:cs="Times New Roman"/>
        <w:sz w:val="21"/>
        <w:szCs w:val="21"/>
      </w:rPr>
      <w:t>实施方案</w:t>
    </w:r>
    <w:r>
      <w:rPr>
        <w:rFonts w:ascii="Times New Roman" w:hAnsi="Times New Roman" w:eastAsia="仿宋_GB2312" w:cs="Times New Roman"/>
        <w:sz w:val="21"/>
        <w:szCs w:val="21"/>
      </w:rPr>
      <w:t>（2026-2035年）</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A11106"/>
    <w:multiLevelType w:val="multilevel"/>
    <w:tmpl w:val="05A11106"/>
    <w:lvl w:ilvl="0" w:tentative="0">
      <w:start w:val="1"/>
      <w:numFmt w:val="decimal"/>
      <w:suff w:val="space"/>
      <w:lvlText w:val="%1."/>
      <w:lvlJc w:val="left"/>
      <w:pPr>
        <w:ind w:left="2282" w:hanging="420"/>
      </w:pPr>
      <w:rPr>
        <w:rFonts w:hint="eastAsia"/>
        <w:b w:val="0"/>
        <w:bCs w:val="0"/>
      </w:rPr>
    </w:lvl>
    <w:lvl w:ilvl="1" w:tentative="0">
      <w:start w:val="1"/>
      <w:numFmt w:val="lowerLetter"/>
      <w:lvlText w:val="%2)"/>
      <w:lvlJc w:val="left"/>
      <w:pPr>
        <w:ind w:left="2702" w:hanging="420"/>
      </w:pPr>
      <w:rPr>
        <w:rFonts w:hint="eastAsia"/>
      </w:rPr>
    </w:lvl>
    <w:lvl w:ilvl="2" w:tentative="0">
      <w:start w:val="1"/>
      <w:numFmt w:val="lowerRoman"/>
      <w:lvlText w:val="%3."/>
      <w:lvlJc w:val="right"/>
      <w:pPr>
        <w:ind w:left="3122" w:hanging="420"/>
      </w:pPr>
      <w:rPr>
        <w:rFonts w:hint="eastAsia"/>
      </w:rPr>
    </w:lvl>
    <w:lvl w:ilvl="3" w:tentative="0">
      <w:start w:val="1"/>
      <w:numFmt w:val="decimal"/>
      <w:lvlText w:val="%4."/>
      <w:lvlJc w:val="left"/>
      <w:pPr>
        <w:ind w:left="3542" w:hanging="420"/>
      </w:pPr>
      <w:rPr>
        <w:rFonts w:hint="eastAsia"/>
      </w:rPr>
    </w:lvl>
    <w:lvl w:ilvl="4" w:tentative="0">
      <w:start w:val="1"/>
      <w:numFmt w:val="lowerLetter"/>
      <w:lvlText w:val="%5)"/>
      <w:lvlJc w:val="left"/>
      <w:pPr>
        <w:ind w:left="3962" w:hanging="420"/>
      </w:pPr>
      <w:rPr>
        <w:rFonts w:hint="eastAsia"/>
      </w:rPr>
    </w:lvl>
    <w:lvl w:ilvl="5" w:tentative="0">
      <w:start w:val="1"/>
      <w:numFmt w:val="lowerRoman"/>
      <w:lvlText w:val="%6."/>
      <w:lvlJc w:val="right"/>
      <w:pPr>
        <w:ind w:left="4382" w:hanging="420"/>
      </w:pPr>
      <w:rPr>
        <w:rFonts w:hint="eastAsia"/>
      </w:rPr>
    </w:lvl>
    <w:lvl w:ilvl="6" w:tentative="0">
      <w:start w:val="1"/>
      <w:numFmt w:val="decimal"/>
      <w:lvlText w:val="%7."/>
      <w:lvlJc w:val="left"/>
      <w:pPr>
        <w:ind w:left="4802" w:hanging="420"/>
      </w:pPr>
      <w:rPr>
        <w:rFonts w:hint="eastAsia"/>
      </w:rPr>
    </w:lvl>
    <w:lvl w:ilvl="7" w:tentative="0">
      <w:start w:val="1"/>
      <w:numFmt w:val="lowerLetter"/>
      <w:lvlText w:val="%8)"/>
      <w:lvlJc w:val="left"/>
      <w:pPr>
        <w:ind w:left="5222" w:hanging="420"/>
      </w:pPr>
      <w:rPr>
        <w:rFonts w:hint="eastAsia"/>
      </w:rPr>
    </w:lvl>
    <w:lvl w:ilvl="8" w:tentative="0">
      <w:start w:val="1"/>
      <w:numFmt w:val="lowerRoman"/>
      <w:lvlText w:val="%9."/>
      <w:lvlJc w:val="right"/>
      <w:pPr>
        <w:ind w:left="5642" w:hanging="420"/>
      </w:pPr>
      <w:rPr>
        <w:rFonts w:hint="eastAsia"/>
      </w:rPr>
    </w:lvl>
  </w:abstractNum>
  <w:abstractNum w:abstractNumId="1">
    <w:nsid w:val="0B612726"/>
    <w:multiLevelType w:val="multilevel"/>
    <w:tmpl w:val="0B612726"/>
    <w:lvl w:ilvl="0" w:tentative="0">
      <w:start w:val="1"/>
      <w:numFmt w:val="chineseCountingThousand"/>
      <w:suff w:val="nothing"/>
      <w:lvlText w:val="（%1）"/>
      <w:lvlJc w:val="left"/>
      <w:pPr>
        <w:ind w:left="420" w:hanging="420"/>
      </w:pPr>
      <w:rPr>
        <w:rFonts w:hint="eastAsia" w:ascii="楷体_GB2312" w:hAnsi="楷体_GB2312" w:eastAsia="楷体_GB2312" w:cs="楷体_GB2312"/>
        <w:b w:val="0"/>
        <w:bCs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94823F3"/>
    <w:multiLevelType w:val="multilevel"/>
    <w:tmpl w:val="194823F3"/>
    <w:lvl w:ilvl="0" w:tentative="0">
      <w:start w:val="1"/>
      <w:numFmt w:val="decimal"/>
      <w:lvlText w:val="%1."/>
      <w:lvlJc w:val="left"/>
      <w:pPr>
        <w:ind w:left="425" w:hanging="425"/>
      </w:pPr>
      <w:rPr>
        <w:rFonts w:hint="eastAsia"/>
      </w:rPr>
    </w:lvl>
    <w:lvl w:ilvl="1" w:tentative="0">
      <w:start w:val="1"/>
      <w:numFmt w:val="decimal"/>
      <w:pStyle w:val="3"/>
      <w:suff w:val="space"/>
      <w:lvlText w:val="%1.%2"/>
      <w:lvlJc w:val="left"/>
      <w:pPr>
        <w:ind w:left="567" w:hanging="567"/>
      </w:pPr>
      <w:rPr>
        <w:rFonts w:hint="eastAsia"/>
        <w:b w:val="0"/>
        <w:bCs w:val="0"/>
        <w:sz w:val="32"/>
        <w:szCs w:val="32"/>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
    <w:nsid w:val="2F3305BF"/>
    <w:multiLevelType w:val="multilevel"/>
    <w:tmpl w:val="2F3305BF"/>
    <w:lvl w:ilvl="0" w:tentative="0">
      <w:start w:val="1"/>
      <w:numFmt w:val="chineseCountingThousand"/>
      <w:suff w:val="nothing"/>
      <w:lvlText w:val="（%1）"/>
      <w:lvlJc w:val="left"/>
      <w:pPr>
        <w:ind w:left="448" w:hanging="420"/>
      </w:pPr>
      <w:rPr>
        <w:rFonts w:hint="eastAsia" w:ascii="楷体_GB2312" w:hAnsi="楷体_GB2312" w:eastAsia="楷体_GB2312" w:cs="楷体_GB2312"/>
        <w:b w:val="0"/>
        <w:bCs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D3E3404"/>
    <w:multiLevelType w:val="multilevel"/>
    <w:tmpl w:val="3D3E3404"/>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pStyle w:val="5"/>
      <w:lvlText w:val="%1.%2.%3"/>
      <w:lvlJc w:val="left"/>
      <w:pPr>
        <w:ind w:left="709" w:hanging="709"/>
      </w:pPr>
      <w:rPr>
        <w:rFonts w:hint="eastAsia"/>
        <w:b w:val="0"/>
        <w:bCs w:val="0"/>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3FBF50C1"/>
    <w:multiLevelType w:val="multilevel"/>
    <w:tmpl w:val="3FBF50C1"/>
    <w:lvl w:ilvl="0" w:tentative="0">
      <w:start w:val="1"/>
      <w:numFmt w:val="chineseCountingThousand"/>
      <w:suff w:val="nothing"/>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500F10C2"/>
    <w:multiLevelType w:val="multilevel"/>
    <w:tmpl w:val="500F10C2"/>
    <w:lvl w:ilvl="0" w:tentative="0">
      <w:start w:val="1"/>
      <w:numFmt w:val="decimal"/>
      <w:lvlText w:val="%1."/>
      <w:lvlJc w:val="left"/>
      <w:pPr>
        <w:ind w:left="1022" w:hanging="420"/>
      </w:pPr>
      <w:rPr>
        <w:rFonts w:hint="eastAsia"/>
      </w:rPr>
    </w:lvl>
    <w:lvl w:ilvl="1" w:tentative="0">
      <w:start w:val="1"/>
      <w:numFmt w:val="lowerLetter"/>
      <w:lvlText w:val="%2)"/>
      <w:lvlJc w:val="left"/>
      <w:pPr>
        <w:ind w:left="1442" w:hanging="420"/>
      </w:pPr>
      <w:rPr>
        <w:rFonts w:hint="eastAsia"/>
      </w:rPr>
    </w:lvl>
    <w:lvl w:ilvl="2" w:tentative="0">
      <w:start w:val="1"/>
      <w:numFmt w:val="lowerRoman"/>
      <w:lvlText w:val="%3."/>
      <w:lvlJc w:val="right"/>
      <w:pPr>
        <w:ind w:left="1862" w:hanging="420"/>
      </w:pPr>
      <w:rPr>
        <w:rFonts w:hint="eastAsia"/>
      </w:rPr>
    </w:lvl>
    <w:lvl w:ilvl="3" w:tentative="0">
      <w:start w:val="1"/>
      <w:numFmt w:val="decimal"/>
      <w:suff w:val="space"/>
      <w:lvlText w:val="%4."/>
      <w:lvlJc w:val="left"/>
      <w:pPr>
        <w:ind w:left="2282" w:hanging="420"/>
      </w:pPr>
      <w:rPr>
        <w:rFonts w:hint="eastAsia"/>
      </w:rPr>
    </w:lvl>
    <w:lvl w:ilvl="4" w:tentative="0">
      <w:start w:val="1"/>
      <w:numFmt w:val="lowerLetter"/>
      <w:lvlText w:val="%5)"/>
      <w:lvlJc w:val="left"/>
      <w:pPr>
        <w:ind w:left="2702" w:hanging="420"/>
      </w:pPr>
      <w:rPr>
        <w:rFonts w:hint="eastAsia"/>
      </w:rPr>
    </w:lvl>
    <w:lvl w:ilvl="5" w:tentative="0">
      <w:start w:val="1"/>
      <w:numFmt w:val="lowerRoman"/>
      <w:lvlText w:val="%6."/>
      <w:lvlJc w:val="right"/>
      <w:pPr>
        <w:ind w:left="3122" w:hanging="420"/>
      </w:pPr>
      <w:rPr>
        <w:rFonts w:hint="eastAsia"/>
      </w:rPr>
    </w:lvl>
    <w:lvl w:ilvl="6" w:tentative="0">
      <w:start w:val="1"/>
      <w:numFmt w:val="decimal"/>
      <w:lvlText w:val="%7."/>
      <w:lvlJc w:val="left"/>
      <w:pPr>
        <w:ind w:left="3542" w:hanging="420"/>
      </w:pPr>
      <w:rPr>
        <w:rFonts w:hint="eastAsia"/>
      </w:rPr>
    </w:lvl>
    <w:lvl w:ilvl="7" w:tentative="0">
      <w:start w:val="1"/>
      <w:numFmt w:val="lowerLetter"/>
      <w:lvlText w:val="%8)"/>
      <w:lvlJc w:val="left"/>
      <w:pPr>
        <w:ind w:left="3962" w:hanging="420"/>
      </w:pPr>
      <w:rPr>
        <w:rFonts w:hint="eastAsia"/>
      </w:rPr>
    </w:lvl>
    <w:lvl w:ilvl="8" w:tentative="0">
      <w:start w:val="1"/>
      <w:numFmt w:val="lowerRoman"/>
      <w:lvlText w:val="%9."/>
      <w:lvlJc w:val="right"/>
      <w:pPr>
        <w:ind w:left="4382" w:hanging="420"/>
      </w:pPr>
      <w:rPr>
        <w:rFonts w:hint="eastAsia"/>
      </w:rPr>
    </w:lvl>
  </w:abstractNum>
  <w:abstractNum w:abstractNumId="7">
    <w:nsid w:val="56C8026A"/>
    <w:multiLevelType w:val="multilevel"/>
    <w:tmpl w:val="56C8026A"/>
    <w:lvl w:ilvl="0" w:tentative="0">
      <w:start w:val="1"/>
      <w:numFmt w:val="decimal"/>
      <w:suff w:val="space"/>
      <w:lvlText w:val="%1."/>
      <w:lvlJc w:val="left"/>
      <w:pPr>
        <w:ind w:left="2282" w:hanging="420"/>
      </w:pPr>
      <w:rPr>
        <w:rFonts w:hint="eastAsia"/>
      </w:rPr>
    </w:lvl>
    <w:lvl w:ilvl="1" w:tentative="0">
      <w:start w:val="1"/>
      <w:numFmt w:val="lowerLetter"/>
      <w:lvlText w:val="%2)"/>
      <w:lvlJc w:val="left"/>
      <w:pPr>
        <w:ind w:left="2702" w:hanging="420"/>
      </w:pPr>
      <w:rPr>
        <w:rFonts w:hint="eastAsia"/>
      </w:rPr>
    </w:lvl>
    <w:lvl w:ilvl="2" w:tentative="0">
      <w:start w:val="1"/>
      <w:numFmt w:val="lowerRoman"/>
      <w:lvlText w:val="%3."/>
      <w:lvlJc w:val="right"/>
      <w:pPr>
        <w:ind w:left="3122" w:hanging="420"/>
      </w:pPr>
      <w:rPr>
        <w:rFonts w:hint="eastAsia"/>
      </w:rPr>
    </w:lvl>
    <w:lvl w:ilvl="3" w:tentative="0">
      <w:start w:val="1"/>
      <w:numFmt w:val="decimal"/>
      <w:lvlText w:val="%4."/>
      <w:lvlJc w:val="left"/>
      <w:pPr>
        <w:ind w:left="3542" w:hanging="420"/>
      </w:pPr>
      <w:rPr>
        <w:rFonts w:hint="eastAsia"/>
      </w:rPr>
    </w:lvl>
    <w:lvl w:ilvl="4" w:tentative="0">
      <w:start w:val="1"/>
      <w:numFmt w:val="lowerLetter"/>
      <w:lvlText w:val="%5)"/>
      <w:lvlJc w:val="left"/>
      <w:pPr>
        <w:ind w:left="3962" w:hanging="420"/>
      </w:pPr>
      <w:rPr>
        <w:rFonts w:hint="eastAsia"/>
      </w:rPr>
    </w:lvl>
    <w:lvl w:ilvl="5" w:tentative="0">
      <w:start w:val="1"/>
      <w:numFmt w:val="lowerRoman"/>
      <w:lvlText w:val="%6."/>
      <w:lvlJc w:val="right"/>
      <w:pPr>
        <w:ind w:left="4382" w:hanging="420"/>
      </w:pPr>
      <w:rPr>
        <w:rFonts w:hint="eastAsia"/>
      </w:rPr>
    </w:lvl>
    <w:lvl w:ilvl="6" w:tentative="0">
      <w:start w:val="1"/>
      <w:numFmt w:val="decimal"/>
      <w:lvlText w:val="%7."/>
      <w:lvlJc w:val="left"/>
      <w:pPr>
        <w:ind w:left="4802" w:hanging="420"/>
      </w:pPr>
      <w:rPr>
        <w:rFonts w:hint="eastAsia"/>
      </w:rPr>
    </w:lvl>
    <w:lvl w:ilvl="7" w:tentative="0">
      <w:start w:val="1"/>
      <w:numFmt w:val="lowerLetter"/>
      <w:lvlText w:val="%8)"/>
      <w:lvlJc w:val="left"/>
      <w:pPr>
        <w:ind w:left="5222" w:hanging="420"/>
      </w:pPr>
      <w:rPr>
        <w:rFonts w:hint="eastAsia"/>
      </w:rPr>
    </w:lvl>
    <w:lvl w:ilvl="8" w:tentative="0">
      <w:start w:val="1"/>
      <w:numFmt w:val="lowerRoman"/>
      <w:lvlText w:val="%9."/>
      <w:lvlJc w:val="right"/>
      <w:pPr>
        <w:ind w:left="5642" w:hanging="420"/>
      </w:pPr>
      <w:rPr>
        <w:rFonts w:hint="eastAsia"/>
      </w:rPr>
    </w:lvl>
  </w:abstractNum>
  <w:abstractNum w:abstractNumId="8">
    <w:nsid w:val="5B603497"/>
    <w:multiLevelType w:val="multilevel"/>
    <w:tmpl w:val="5B603497"/>
    <w:lvl w:ilvl="0" w:tentative="0">
      <w:start w:val="1"/>
      <w:numFmt w:val="decimal"/>
      <w:suff w:val="space"/>
      <w:lvlText w:val="%1."/>
      <w:lvlJc w:val="left"/>
      <w:pPr>
        <w:ind w:left="2282" w:hanging="420"/>
      </w:pPr>
      <w:rPr>
        <w:rFonts w:hint="eastAsia"/>
      </w:rPr>
    </w:lvl>
    <w:lvl w:ilvl="1" w:tentative="0">
      <w:start w:val="1"/>
      <w:numFmt w:val="lowerLetter"/>
      <w:lvlText w:val="%2)"/>
      <w:lvlJc w:val="left"/>
      <w:pPr>
        <w:ind w:left="2702" w:hanging="420"/>
      </w:pPr>
      <w:rPr>
        <w:rFonts w:hint="eastAsia"/>
      </w:rPr>
    </w:lvl>
    <w:lvl w:ilvl="2" w:tentative="0">
      <w:start w:val="1"/>
      <w:numFmt w:val="lowerRoman"/>
      <w:lvlText w:val="%3."/>
      <w:lvlJc w:val="right"/>
      <w:pPr>
        <w:ind w:left="3122" w:hanging="420"/>
      </w:pPr>
      <w:rPr>
        <w:rFonts w:hint="eastAsia"/>
      </w:rPr>
    </w:lvl>
    <w:lvl w:ilvl="3" w:tentative="0">
      <w:start w:val="1"/>
      <w:numFmt w:val="decimal"/>
      <w:lvlText w:val="%4."/>
      <w:lvlJc w:val="left"/>
      <w:pPr>
        <w:ind w:left="3542" w:hanging="420"/>
      </w:pPr>
      <w:rPr>
        <w:rFonts w:hint="eastAsia"/>
      </w:rPr>
    </w:lvl>
    <w:lvl w:ilvl="4" w:tentative="0">
      <w:start w:val="1"/>
      <w:numFmt w:val="lowerLetter"/>
      <w:lvlText w:val="%5)"/>
      <w:lvlJc w:val="left"/>
      <w:pPr>
        <w:ind w:left="3962" w:hanging="420"/>
      </w:pPr>
      <w:rPr>
        <w:rFonts w:hint="eastAsia"/>
      </w:rPr>
    </w:lvl>
    <w:lvl w:ilvl="5" w:tentative="0">
      <w:start w:val="1"/>
      <w:numFmt w:val="lowerRoman"/>
      <w:lvlText w:val="%6."/>
      <w:lvlJc w:val="right"/>
      <w:pPr>
        <w:ind w:left="4382" w:hanging="420"/>
      </w:pPr>
      <w:rPr>
        <w:rFonts w:hint="eastAsia"/>
      </w:rPr>
    </w:lvl>
    <w:lvl w:ilvl="6" w:tentative="0">
      <w:start w:val="1"/>
      <w:numFmt w:val="decimal"/>
      <w:lvlText w:val="%7."/>
      <w:lvlJc w:val="left"/>
      <w:pPr>
        <w:ind w:left="4802" w:hanging="420"/>
      </w:pPr>
      <w:rPr>
        <w:rFonts w:hint="eastAsia"/>
      </w:rPr>
    </w:lvl>
    <w:lvl w:ilvl="7" w:tentative="0">
      <w:start w:val="1"/>
      <w:numFmt w:val="lowerLetter"/>
      <w:lvlText w:val="%8)"/>
      <w:lvlJc w:val="left"/>
      <w:pPr>
        <w:ind w:left="5222" w:hanging="420"/>
      </w:pPr>
      <w:rPr>
        <w:rFonts w:hint="eastAsia"/>
      </w:rPr>
    </w:lvl>
    <w:lvl w:ilvl="8" w:tentative="0">
      <w:start w:val="1"/>
      <w:numFmt w:val="lowerRoman"/>
      <w:lvlText w:val="%9."/>
      <w:lvlJc w:val="right"/>
      <w:pPr>
        <w:ind w:left="5642" w:hanging="420"/>
      </w:pPr>
      <w:rPr>
        <w:rFonts w:hint="eastAsia"/>
      </w:rPr>
    </w:lvl>
  </w:abstractNum>
  <w:abstractNum w:abstractNumId="9">
    <w:nsid w:val="62E00846"/>
    <w:multiLevelType w:val="multilevel"/>
    <w:tmpl w:val="62E00846"/>
    <w:lvl w:ilvl="0" w:tentative="0">
      <w:start w:val="1"/>
      <w:numFmt w:val="decimal"/>
      <w:suff w:val="space"/>
      <w:lvlText w:val="%1."/>
      <w:lvlJc w:val="left"/>
      <w:pPr>
        <w:ind w:left="2282" w:hanging="420"/>
      </w:pPr>
      <w:rPr>
        <w:rFonts w:hint="eastAsia"/>
        <w:b w:val="0"/>
        <w:bCs w:val="0"/>
      </w:rPr>
    </w:lvl>
    <w:lvl w:ilvl="1" w:tentative="0">
      <w:start w:val="1"/>
      <w:numFmt w:val="lowerLetter"/>
      <w:lvlText w:val="%2)"/>
      <w:lvlJc w:val="left"/>
      <w:pPr>
        <w:ind w:left="2702" w:hanging="420"/>
      </w:pPr>
      <w:rPr>
        <w:rFonts w:hint="eastAsia"/>
      </w:rPr>
    </w:lvl>
    <w:lvl w:ilvl="2" w:tentative="0">
      <w:start w:val="1"/>
      <w:numFmt w:val="lowerRoman"/>
      <w:lvlText w:val="%3."/>
      <w:lvlJc w:val="right"/>
      <w:pPr>
        <w:ind w:left="3122" w:hanging="420"/>
      </w:pPr>
      <w:rPr>
        <w:rFonts w:hint="eastAsia"/>
      </w:rPr>
    </w:lvl>
    <w:lvl w:ilvl="3" w:tentative="0">
      <w:start w:val="1"/>
      <w:numFmt w:val="decimal"/>
      <w:lvlText w:val="%4."/>
      <w:lvlJc w:val="left"/>
      <w:pPr>
        <w:ind w:left="3542" w:hanging="420"/>
      </w:pPr>
      <w:rPr>
        <w:rFonts w:hint="eastAsia"/>
      </w:rPr>
    </w:lvl>
    <w:lvl w:ilvl="4" w:tentative="0">
      <w:start w:val="1"/>
      <w:numFmt w:val="lowerLetter"/>
      <w:lvlText w:val="%5)"/>
      <w:lvlJc w:val="left"/>
      <w:pPr>
        <w:ind w:left="3962" w:hanging="420"/>
      </w:pPr>
      <w:rPr>
        <w:rFonts w:hint="eastAsia"/>
      </w:rPr>
    </w:lvl>
    <w:lvl w:ilvl="5" w:tentative="0">
      <w:start w:val="1"/>
      <w:numFmt w:val="lowerRoman"/>
      <w:lvlText w:val="%6."/>
      <w:lvlJc w:val="right"/>
      <w:pPr>
        <w:ind w:left="4382" w:hanging="420"/>
      </w:pPr>
      <w:rPr>
        <w:rFonts w:hint="eastAsia"/>
      </w:rPr>
    </w:lvl>
    <w:lvl w:ilvl="6" w:tentative="0">
      <w:start w:val="1"/>
      <w:numFmt w:val="decimal"/>
      <w:lvlText w:val="%7."/>
      <w:lvlJc w:val="left"/>
      <w:pPr>
        <w:ind w:left="4802" w:hanging="420"/>
      </w:pPr>
      <w:rPr>
        <w:rFonts w:hint="eastAsia"/>
      </w:rPr>
    </w:lvl>
    <w:lvl w:ilvl="7" w:tentative="0">
      <w:start w:val="1"/>
      <w:numFmt w:val="lowerLetter"/>
      <w:lvlText w:val="%8)"/>
      <w:lvlJc w:val="left"/>
      <w:pPr>
        <w:ind w:left="5222" w:hanging="420"/>
      </w:pPr>
      <w:rPr>
        <w:rFonts w:hint="eastAsia"/>
      </w:rPr>
    </w:lvl>
    <w:lvl w:ilvl="8" w:tentative="0">
      <w:start w:val="1"/>
      <w:numFmt w:val="lowerRoman"/>
      <w:lvlText w:val="%9."/>
      <w:lvlJc w:val="right"/>
      <w:pPr>
        <w:ind w:left="5642" w:hanging="420"/>
      </w:pPr>
      <w:rPr>
        <w:rFonts w:hint="eastAsia"/>
      </w:rPr>
    </w:lvl>
  </w:abstractNum>
  <w:abstractNum w:abstractNumId="10">
    <w:nsid w:val="7E7E03FA"/>
    <w:multiLevelType w:val="multilevel"/>
    <w:tmpl w:val="7E7E03FA"/>
    <w:lvl w:ilvl="0" w:tentative="0">
      <w:start w:val="1"/>
      <w:numFmt w:val="decimal"/>
      <w:suff w:val="space"/>
      <w:lvlText w:val="%1."/>
      <w:lvlJc w:val="left"/>
      <w:pPr>
        <w:ind w:left="2282" w:hanging="420"/>
      </w:pPr>
      <w:rPr>
        <w:rFonts w:hint="eastAsia"/>
      </w:rPr>
    </w:lvl>
    <w:lvl w:ilvl="1" w:tentative="0">
      <w:start w:val="1"/>
      <w:numFmt w:val="lowerLetter"/>
      <w:lvlText w:val="%2)"/>
      <w:lvlJc w:val="left"/>
      <w:pPr>
        <w:ind w:left="2702" w:hanging="420"/>
      </w:pPr>
      <w:rPr>
        <w:rFonts w:hint="eastAsia"/>
      </w:rPr>
    </w:lvl>
    <w:lvl w:ilvl="2" w:tentative="0">
      <w:start w:val="1"/>
      <w:numFmt w:val="lowerRoman"/>
      <w:lvlText w:val="%3."/>
      <w:lvlJc w:val="right"/>
      <w:pPr>
        <w:ind w:left="3122" w:hanging="420"/>
      </w:pPr>
      <w:rPr>
        <w:rFonts w:hint="eastAsia"/>
      </w:rPr>
    </w:lvl>
    <w:lvl w:ilvl="3" w:tentative="0">
      <w:start w:val="1"/>
      <w:numFmt w:val="decimal"/>
      <w:lvlText w:val="%4."/>
      <w:lvlJc w:val="left"/>
      <w:pPr>
        <w:ind w:left="3542" w:hanging="420"/>
      </w:pPr>
      <w:rPr>
        <w:rFonts w:hint="eastAsia"/>
      </w:rPr>
    </w:lvl>
    <w:lvl w:ilvl="4" w:tentative="0">
      <w:start w:val="1"/>
      <w:numFmt w:val="lowerLetter"/>
      <w:lvlText w:val="%5)"/>
      <w:lvlJc w:val="left"/>
      <w:pPr>
        <w:ind w:left="3962" w:hanging="420"/>
      </w:pPr>
      <w:rPr>
        <w:rFonts w:hint="eastAsia"/>
      </w:rPr>
    </w:lvl>
    <w:lvl w:ilvl="5" w:tentative="0">
      <w:start w:val="1"/>
      <w:numFmt w:val="lowerRoman"/>
      <w:lvlText w:val="%6."/>
      <w:lvlJc w:val="right"/>
      <w:pPr>
        <w:ind w:left="4382" w:hanging="420"/>
      </w:pPr>
      <w:rPr>
        <w:rFonts w:hint="eastAsia"/>
      </w:rPr>
    </w:lvl>
    <w:lvl w:ilvl="6" w:tentative="0">
      <w:start w:val="1"/>
      <w:numFmt w:val="decimal"/>
      <w:lvlText w:val="%7."/>
      <w:lvlJc w:val="left"/>
      <w:pPr>
        <w:ind w:left="4802" w:hanging="420"/>
      </w:pPr>
      <w:rPr>
        <w:rFonts w:hint="eastAsia"/>
      </w:rPr>
    </w:lvl>
    <w:lvl w:ilvl="7" w:tentative="0">
      <w:start w:val="1"/>
      <w:numFmt w:val="lowerLetter"/>
      <w:lvlText w:val="%8)"/>
      <w:lvlJc w:val="left"/>
      <w:pPr>
        <w:ind w:left="5222" w:hanging="420"/>
      </w:pPr>
      <w:rPr>
        <w:rFonts w:hint="eastAsia"/>
      </w:rPr>
    </w:lvl>
    <w:lvl w:ilvl="8" w:tentative="0">
      <w:start w:val="1"/>
      <w:numFmt w:val="lowerRoman"/>
      <w:lvlText w:val="%9."/>
      <w:lvlJc w:val="right"/>
      <w:pPr>
        <w:ind w:left="5642" w:hanging="420"/>
      </w:pPr>
      <w:rPr>
        <w:rFonts w:hint="eastAsia"/>
      </w:rPr>
    </w:lvl>
  </w:abstractNum>
  <w:num w:numId="1">
    <w:abstractNumId w:val="2"/>
  </w:num>
  <w:num w:numId="2">
    <w:abstractNumId w:val="4"/>
  </w:num>
  <w:num w:numId="3">
    <w:abstractNumId w:val="5"/>
  </w:num>
  <w:num w:numId="4">
    <w:abstractNumId w:val="3"/>
  </w:num>
  <w:num w:numId="5">
    <w:abstractNumId w:val="6"/>
  </w:num>
  <w:num w:numId="6">
    <w:abstractNumId w:val="9"/>
  </w:num>
  <w:num w:numId="7">
    <w:abstractNumId w:val="10"/>
  </w:num>
  <w:num w:numId="8">
    <w:abstractNumId w:val="0"/>
  </w:num>
  <w:num w:numId="9">
    <w:abstractNumId w:val="8"/>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footnotePr>
    <w:footnote w:id="8"/>
    <w:footnote w:id="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mZDJjNjBkMGYwMTUzN2E3OTA0OTc1ZDZiODFiNTkifQ=="/>
  </w:docVars>
  <w:rsids>
    <w:rsidRoot w:val="00D10285"/>
    <w:rsid w:val="0000031D"/>
    <w:rsid w:val="00000558"/>
    <w:rsid w:val="0000062C"/>
    <w:rsid w:val="0000086B"/>
    <w:rsid w:val="00000B00"/>
    <w:rsid w:val="00000F37"/>
    <w:rsid w:val="0000174C"/>
    <w:rsid w:val="000020E1"/>
    <w:rsid w:val="000021FE"/>
    <w:rsid w:val="0000247A"/>
    <w:rsid w:val="00002910"/>
    <w:rsid w:val="00002978"/>
    <w:rsid w:val="000029B8"/>
    <w:rsid w:val="00002A00"/>
    <w:rsid w:val="00002F2C"/>
    <w:rsid w:val="0000321F"/>
    <w:rsid w:val="00003332"/>
    <w:rsid w:val="0000370B"/>
    <w:rsid w:val="0000386A"/>
    <w:rsid w:val="00003A5F"/>
    <w:rsid w:val="000043C6"/>
    <w:rsid w:val="000048D5"/>
    <w:rsid w:val="00004AD7"/>
    <w:rsid w:val="00004B6C"/>
    <w:rsid w:val="00004D35"/>
    <w:rsid w:val="00005520"/>
    <w:rsid w:val="00005692"/>
    <w:rsid w:val="0000586D"/>
    <w:rsid w:val="00005B2C"/>
    <w:rsid w:val="00006194"/>
    <w:rsid w:val="000063EB"/>
    <w:rsid w:val="000068DA"/>
    <w:rsid w:val="00006BFE"/>
    <w:rsid w:val="00006EA2"/>
    <w:rsid w:val="0000727F"/>
    <w:rsid w:val="000076B5"/>
    <w:rsid w:val="00007A52"/>
    <w:rsid w:val="00007CD5"/>
    <w:rsid w:val="00010458"/>
    <w:rsid w:val="0001075F"/>
    <w:rsid w:val="000107BA"/>
    <w:rsid w:val="000107E1"/>
    <w:rsid w:val="00010A71"/>
    <w:rsid w:val="00010BAC"/>
    <w:rsid w:val="00011290"/>
    <w:rsid w:val="000113AD"/>
    <w:rsid w:val="00012173"/>
    <w:rsid w:val="00012461"/>
    <w:rsid w:val="00013356"/>
    <w:rsid w:val="0001383C"/>
    <w:rsid w:val="000142E1"/>
    <w:rsid w:val="0001444A"/>
    <w:rsid w:val="0001477B"/>
    <w:rsid w:val="00014EDF"/>
    <w:rsid w:val="00014F48"/>
    <w:rsid w:val="000151A0"/>
    <w:rsid w:val="000151B0"/>
    <w:rsid w:val="00015697"/>
    <w:rsid w:val="00015C93"/>
    <w:rsid w:val="00015E75"/>
    <w:rsid w:val="00016E17"/>
    <w:rsid w:val="00017001"/>
    <w:rsid w:val="0001707D"/>
    <w:rsid w:val="00017622"/>
    <w:rsid w:val="00017824"/>
    <w:rsid w:val="0001787F"/>
    <w:rsid w:val="00017D34"/>
    <w:rsid w:val="00017E37"/>
    <w:rsid w:val="000201AD"/>
    <w:rsid w:val="00020915"/>
    <w:rsid w:val="00020A28"/>
    <w:rsid w:val="00020C3D"/>
    <w:rsid w:val="00020E4E"/>
    <w:rsid w:val="000217A3"/>
    <w:rsid w:val="00021F75"/>
    <w:rsid w:val="0002233F"/>
    <w:rsid w:val="000224F3"/>
    <w:rsid w:val="00022C64"/>
    <w:rsid w:val="000230B0"/>
    <w:rsid w:val="000231E3"/>
    <w:rsid w:val="00023A50"/>
    <w:rsid w:val="00024189"/>
    <w:rsid w:val="000241DA"/>
    <w:rsid w:val="0002432A"/>
    <w:rsid w:val="00024916"/>
    <w:rsid w:val="00024992"/>
    <w:rsid w:val="00024CB5"/>
    <w:rsid w:val="00025318"/>
    <w:rsid w:val="00025338"/>
    <w:rsid w:val="000266D0"/>
    <w:rsid w:val="000267D4"/>
    <w:rsid w:val="00027DD9"/>
    <w:rsid w:val="00027EFC"/>
    <w:rsid w:val="00030A6A"/>
    <w:rsid w:val="00030F8A"/>
    <w:rsid w:val="00031148"/>
    <w:rsid w:val="00031265"/>
    <w:rsid w:val="000318CF"/>
    <w:rsid w:val="000319B8"/>
    <w:rsid w:val="00031A46"/>
    <w:rsid w:val="00031DDE"/>
    <w:rsid w:val="000320D6"/>
    <w:rsid w:val="00032272"/>
    <w:rsid w:val="000328B4"/>
    <w:rsid w:val="0003359E"/>
    <w:rsid w:val="0003375F"/>
    <w:rsid w:val="0003388E"/>
    <w:rsid w:val="00033CAA"/>
    <w:rsid w:val="00033D47"/>
    <w:rsid w:val="00033DDD"/>
    <w:rsid w:val="0003445D"/>
    <w:rsid w:val="00034C27"/>
    <w:rsid w:val="00034C73"/>
    <w:rsid w:val="0003578F"/>
    <w:rsid w:val="0003582A"/>
    <w:rsid w:val="00035A4B"/>
    <w:rsid w:val="0003682F"/>
    <w:rsid w:val="000369D1"/>
    <w:rsid w:val="00036C99"/>
    <w:rsid w:val="00036F4F"/>
    <w:rsid w:val="00037005"/>
    <w:rsid w:val="00037F7E"/>
    <w:rsid w:val="00040131"/>
    <w:rsid w:val="000401F0"/>
    <w:rsid w:val="000403D6"/>
    <w:rsid w:val="00041D0A"/>
    <w:rsid w:val="0004219D"/>
    <w:rsid w:val="00042942"/>
    <w:rsid w:val="00042B59"/>
    <w:rsid w:val="0004337A"/>
    <w:rsid w:val="000435B3"/>
    <w:rsid w:val="000435CB"/>
    <w:rsid w:val="000435D9"/>
    <w:rsid w:val="000437D0"/>
    <w:rsid w:val="000443CA"/>
    <w:rsid w:val="00044C22"/>
    <w:rsid w:val="00044F60"/>
    <w:rsid w:val="00045228"/>
    <w:rsid w:val="000452E2"/>
    <w:rsid w:val="000453FB"/>
    <w:rsid w:val="00045409"/>
    <w:rsid w:val="00045926"/>
    <w:rsid w:val="00045C5D"/>
    <w:rsid w:val="00045C62"/>
    <w:rsid w:val="00045D6D"/>
    <w:rsid w:val="00045D7B"/>
    <w:rsid w:val="00045FE3"/>
    <w:rsid w:val="00046935"/>
    <w:rsid w:val="00046CB1"/>
    <w:rsid w:val="00047064"/>
    <w:rsid w:val="00047892"/>
    <w:rsid w:val="000501DA"/>
    <w:rsid w:val="0005039C"/>
    <w:rsid w:val="00050605"/>
    <w:rsid w:val="00050B3D"/>
    <w:rsid w:val="00050EA5"/>
    <w:rsid w:val="00050FC5"/>
    <w:rsid w:val="000510C7"/>
    <w:rsid w:val="00051A1C"/>
    <w:rsid w:val="00051A1E"/>
    <w:rsid w:val="00051B0A"/>
    <w:rsid w:val="00052420"/>
    <w:rsid w:val="0005246A"/>
    <w:rsid w:val="00052F52"/>
    <w:rsid w:val="00053AEA"/>
    <w:rsid w:val="00054405"/>
    <w:rsid w:val="00054501"/>
    <w:rsid w:val="00054BB3"/>
    <w:rsid w:val="00054F7A"/>
    <w:rsid w:val="0005558E"/>
    <w:rsid w:val="00055AF9"/>
    <w:rsid w:val="00055BAA"/>
    <w:rsid w:val="00055BD2"/>
    <w:rsid w:val="000560E2"/>
    <w:rsid w:val="0005668E"/>
    <w:rsid w:val="00056909"/>
    <w:rsid w:val="000570EA"/>
    <w:rsid w:val="00057B35"/>
    <w:rsid w:val="00060ABA"/>
    <w:rsid w:val="00060CC2"/>
    <w:rsid w:val="00060F16"/>
    <w:rsid w:val="000612BA"/>
    <w:rsid w:val="0006159B"/>
    <w:rsid w:val="00061678"/>
    <w:rsid w:val="000616F0"/>
    <w:rsid w:val="0006189A"/>
    <w:rsid w:val="00061AB7"/>
    <w:rsid w:val="00061B97"/>
    <w:rsid w:val="00061CAC"/>
    <w:rsid w:val="00061E64"/>
    <w:rsid w:val="00062938"/>
    <w:rsid w:val="00062B41"/>
    <w:rsid w:val="00062FBD"/>
    <w:rsid w:val="000631C6"/>
    <w:rsid w:val="000634C7"/>
    <w:rsid w:val="000636DD"/>
    <w:rsid w:val="00063C10"/>
    <w:rsid w:val="00063EF4"/>
    <w:rsid w:val="000640D0"/>
    <w:rsid w:val="0006431D"/>
    <w:rsid w:val="00064711"/>
    <w:rsid w:val="00064B15"/>
    <w:rsid w:val="00064B8A"/>
    <w:rsid w:val="00064DDC"/>
    <w:rsid w:val="00064F82"/>
    <w:rsid w:val="000653FB"/>
    <w:rsid w:val="000659F5"/>
    <w:rsid w:val="00065ACC"/>
    <w:rsid w:val="00065AFB"/>
    <w:rsid w:val="0006618E"/>
    <w:rsid w:val="00066540"/>
    <w:rsid w:val="0006692F"/>
    <w:rsid w:val="00066CE3"/>
    <w:rsid w:val="00066E70"/>
    <w:rsid w:val="00066FF2"/>
    <w:rsid w:val="00067255"/>
    <w:rsid w:val="00067760"/>
    <w:rsid w:val="0006784D"/>
    <w:rsid w:val="00067964"/>
    <w:rsid w:val="00067A48"/>
    <w:rsid w:val="00067BFB"/>
    <w:rsid w:val="00067CC0"/>
    <w:rsid w:val="00067E95"/>
    <w:rsid w:val="00067F55"/>
    <w:rsid w:val="000700EF"/>
    <w:rsid w:val="000702C9"/>
    <w:rsid w:val="000704A0"/>
    <w:rsid w:val="00070729"/>
    <w:rsid w:val="00071243"/>
    <w:rsid w:val="00071308"/>
    <w:rsid w:val="0007186B"/>
    <w:rsid w:val="00071969"/>
    <w:rsid w:val="00071AF8"/>
    <w:rsid w:val="00071B85"/>
    <w:rsid w:val="000721D9"/>
    <w:rsid w:val="00072343"/>
    <w:rsid w:val="0007240D"/>
    <w:rsid w:val="00072577"/>
    <w:rsid w:val="000725BD"/>
    <w:rsid w:val="0007269E"/>
    <w:rsid w:val="0007288A"/>
    <w:rsid w:val="00072C93"/>
    <w:rsid w:val="00072DD2"/>
    <w:rsid w:val="0007338F"/>
    <w:rsid w:val="0007369D"/>
    <w:rsid w:val="000737F2"/>
    <w:rsid w:val="00073B3D"/>
    <w:rsid w:val="00073BF7"/>
    <w:rsid w:val="00073C34"/>
    <w:rsid w:val="00073D9D"/>
    <w:rsid w:val="00074AEE"/>
    <w:rsid w:val="00074D46"/>
    <w:rsid w:val="00074EBA"/>
    <w:rsid w:val="000750C3"/>
    <w:rsid w:val="00075361"/>
    <w:rsid w:val="00075A45"/>
    <w:rsid w:val="00075E33"/>
    <w:rsid w:val="00075F19"/>
    <w:rsid w:val="00076016"/>
    <w:rsid w:val="00076130"/>
    <w:rsid w:val="000761A0"/>
    <w:rsid w:val="00076CE3"/>
    <w:rsid w:val="0007741F"/>
    <w:rsid w:val="00077509"/>
    <w:rsid w:val="00077C5F"/>
    <w:rsid w:val="00077D57"/>
    <w:rsid w:val="00077F54"/>
    <w:rsid w:val="00080289"/>
    <w:rsid w:val="000803D5"/>
    <w:rsid w:val="000804AF"/>
    <w:rsid w:val="00080A6F"/>
    <w:rsid w:val="00080A97"/>
    <w:rsid w:val="00080D62"/>
    <w:rsid w:val="00080DE1"/>
    <w:rsid w:val="00081624"/>
    <w:rsid w:val="000816A8"/>
    <w:rsid w:val="00081AC3"/>
    <w:rsid w:val="000821C2"/>
    <w:rsid w:val="0008230B"/>
    <w:rsid w:val="00082429"/>
    <w:rsid w:val="000824B4"/>
    <w:rsid w:val="000824D7"/>
    <w:rsid w:val="00082738"/>
    <w:rsid w:val="00082D23"/>
    <w:rsid w:val="00082D2F"/>
    <w:rsid w:val="00082DE0"/>
    <w:rsid w:val="00083174"/>
    <w:rsid w:val="0008337A"/>
    <w:rsid w:val="000838C2"/>
    <w:rsid w:val="00083D88"/>
    <w:rsid w:val="000840C9"/>
    <w:rsid w:val="0008422E"/>
    <w:rsid w:val="0008455D"/>
    <w:rsid w:val="000851AD"/>
    <w:rsid w:val="00085276"/>
    <w:rsid w:val="000858D0"/>
    <w:rsid w:val="00085938"/>
    <w:rsid w:val="00085C2A"/>
    <w:rsid w:val="00085C7E"/>
    <w:rsid w:val="000861BC"/>
    <w:rsid w:val="000861D2"/>
    <w:rsid w:val="0008694B"/>
    <w:rsid w:val="00087350"/>
    <w:rsid w:val="00087902"/>
    <w:rsid w:val="00087B84"/>
    <w:rsid w:val="00087C0D"/>
    <w:rsid w:val="00087EB1"/>
    <w:rsid w:val="00090469"/>
    <w:rsid w:val="00090484"/>
    <w:rsid w:val="00090578"/>
    <w:rsid w:val="00090761"/>
    <w:rsid w:val="0009135F"/>
    <w:rsid w:val="00091ED7"/>
    <w:rsid w:val="00092146"/>
    <w:rsid w:val="00092253"/>
    <w:rsid w:val="000926D9"/>
    <w:rsid w:val="000928A0"/>
    <w:rsid w:val="000928D3"/>
    <w:rsid w:val="00092AC6"/>
    <w:rsid w:val="00092C06"/>
    <w:rsid w:val="00092DEB"/>
    <w:rsid w:val="0009356A"/>
    <w:rsid w:val="00093790"/>
    <w:rsid w:val="000937E1"/>
    <w:rsid w:val="000938DA"/>
    <w:rsid w:val="00093AD6"/>
    <w:rsid w:val="00093C01"/>
    <w:rsid w:val="000940CD"/>
    <w:rsid w:val="00095014"/>
    <w:rsid w:val="00095303"/>
    <w:rsid w:val="0009547C"/>
    <w:rsid w:val="00095494"/>
    <w:rsid w:val="00095560"/>
    <w:rsid w:val="000956A6"/>
    <w:rsid w:val="00095AD3"/>
    <w:rsid w:val="00095D67"/>
    <w:rsid w:val="00096430"/>
    <w:rsid w:val="000965FB"/>
    <w:rsid w:val="00096644"/>
    <w:rsid w:val="000966B9"/>
    <w:rsid w:val="00096A15"/>
    <w:rsid w:val="00096D8F"/>
    <w:rsid w:val="0009747D"/>
    <w:rsid w:val="000977C7"/>
    <w:rsid w:val="000979B8"/>
    <w:rsid w:val="00097D3F"/>
    <w:rsid w:val="00097EF0"/>
    <w:rsid w:val="000A0374"/>
    <w:rsid w:val="000A0BD5"/>
    <w:rsid w:val="000A0D87"/>
    <w:rsid w:val="000A0F68"/>
    <w:rsid w:val="000A11F2"/>
    <w:rsid w:val="000A2460"/>
    <w:rsid w:val="000A27C0"/>
    <w:rsid w:val="000A29DD"/>
    <w:rsid w:val="000A2E5C"/>
    <w:rsid w:val="000A3069"/>
    <w:rsid w:val="000A3228"/>
    <w:rsid w:val="000A35F8"/>
    <w:rsid w:val="000A3CF6"/>
    <w:rsid w:val="000A44AD"/>
    <w:rsid w:val="000A46BD"/>
    <w:rsid w:val="000A46CF"/>
    <w:rsid w:val="000A4738"/>
    <w:rsid w:val="000A4978"/>
    <w:rsid w:val="000A4AB5"/>
    <w:rsid w:val="000A5D0E"/>
    <w:rsid w:val="000A6442"/>
    <w:rsid w:val="000A6740"/>
    <w:rsid w:val="000A75B9"/>
    <w:rsid w:val="000A78D3"/>
    <w:rsid w:val="000A7D47"/>
    <w:rsid w:val="000A7E9A"/>
    <w:rsid w:val="000A7FE8"/>
    <w:rsid w:val="000B03DE"/>
    <w:rsid w:val="000B040A"/>
    <w:rsid w:val="000B05E7"/>
    <w:rsid w:val="000B0839"/>
    <w:rsid w:val="000B0E74"/>
    <w:rsid w:val="000B0F9E"/>
    <w:rsid w:val="000B12D5"/>
    <w:rsid w:val="000B1922"/>
    <w:rsid w:val="000B1C4B"/>
    <w:rsid w:val="000B211F"/>
    <w:rsid w:val="000B245C"/>
    <w:rsid w:val="000B27F3"/>
    <w:rsid w:val="000B28CD"/>
    <w:rsid w:val="000B3017"/>
    <w:rsid w:val="000B3034"/>
    <w:rsid w:val="000B331C"/>
    <w:rsid w:val="000B3363"/>
    <w:rsid w:val="000B36A6"/>
    <w:rsid w:val="000B3940"/>
    <w:rsid w:val="000B4285"/>
    <w:rsid w:val="000B4522"/>
    <w:rsid w:val="000B4638"/>
    <w:rsid w:val="000B4723"/>
    <w:rsid w:val="000B4912"/>
    <w:rsid w:val="000B4FFF"/>
    <w:rsid w:val="000B5360"/>
    <w:rsid w:val="000B555B"/>
    <w:rsid w:val="000B5C7F"/>
    <w:rsid w:val="000B5DC2"/>
    <w:rsid w:val="000B6432"/>
    <w:rsid w:val="000B65AA"/>
    <w:rsid w:val="000B6676"/>
    <w:rsid w:val="000B671C"/>
    <w:rsid w:val="000B6C2F"/>
    <w:rsid w:val="000B6D5F"/>
    <w:rsid w:val="000B6DC4"/>
    <w:rsid w:val="000B74CF"/>
    <w:rsid w:val="000B76B2"/>
    <w:rsid w:val="000B7836"/>
    <w:rsid w:val="000B7A2D"/>
    <w:rsid w:val="000B7D89"/>
    <w:rsid w:val="000C01CD"/>
    <w:rsid w:val="000C0414"/>
    <w:rsid w:val="000C08EE"/>
    <w:rsid w:val="000C0C32"/>
    <w:rsid w:val="000C19EF"/>
    <w:rsid w:val="000C1FE4"/>
    <w:rsid w:val="000C2BCA"/>
    <w:rsid w:val="000C2EBB"/>
    <w:rsid w:val="000C30C0"/>
    <w:rsid w:val="000C31C0"/>
    <w:rsid w:val="000C325E"/>
    <w:rsid w:val="000C32BA"/>
    <w:rsid w:val="000C3732"/>
    <w:rsid w:val="000C3AFD"/>
    <w:rsid w:val="000C3C8D"/>
    <w:rsid w:val="000C3D43"/>
    <w:rsid w:val="000C4445"/>
    <w:rsid w:val="000C44FF"/>
    <w:rsid w:val="000C4551"/>
    <w:rsid w:val="000C4886"/>
    <w:rsid w:val="000C48EE"/>
    <w:rsid w:val="000C494C"/>
    <w:rsid w:val="000C4A4C"/>
    <w:rsid w:val="000C4B53"/>
    <w:rsid w:val="000C4DF4"/>
    <w:rsid w:val="000C4E53"/>
    <w:rsid w:val="000C51D1"/>
    <w:rsid w:val="000C53E6"/>
    <w:rsid w:val="000C57FF"/>
    <w:rsid w:val="000C60AB"/>
    <w:rsid w:val="000C60ED"/>
    <w:rsid w:val="000C678D"/>
    <w:rsid w:val="000C6BDD"/>
    <w:rsid w:val="000C6CD1"/>
    <w:rsid w:val="000C7148"/>
    <w:rsid w:val="000C734D"/>
    <w:rsid w:val="000C781F"/>
    <w:rsid w:val="000C7840"/>
    <w:rsid w:val="000C7AF7"/>
    <w:rsid w:val="000C7CE9"/>
    <w:rsid w:val="000D005E"/>
    <w:rsid w:val="000D04B6"/>
    <w:rsid w:val="000D087B"/>
    <w:rsid w:val="000D087F"/>
    <w:rsid w:val="000D0D4E"/>
    <w:rsid w:val="000D1D45"/>
    <w:rsid w:val="000D1EB9"/>
    <w:rsid w:val="000D22FB"/>
    <w:rsid w:val="000D246D"/>
    <w:rsid w:val="000D2C28"/>
    <w:rsid w:val="000D2EE7"/>
    <w:rsid w:val="000D31BE"/>
    <w:rsid w:val="000D3998"/>
    <w:rsid w:val="000D3A25"/>
    <w:rsid w:val="000D454D"/>
    <w:rsid w:val="000D4D48"/>
    <w:rsid w:val="000D5C3E"/>
    <w:rsid w:val="000D5C86"/>
    <w:rsid w:val="000D66A5"/>
    <w:rsid w:val="000D6805"/>
    <w:rsid w:val="000D6B57"/>
    <w:rsid w:val="000D7B26"/>
    <w:rsid w:val="000D7EA6"/>
    <w:rsid w:val="000E0101"/>
    <w:rsid w:val="000E04F5"/>
    <w:rsid w:val="000E0750"/>
    <w:rsid w:val="000E1015"/>
    <w:rsid w:val="000E11A3"/>
    <w:rsid w:val="000E1238"/>
    <w:rsid w:val="000E1998"/>
    <w:rsid w:val="000E20A4"/>
    <w:rsid w:val="000E237B"/>
    <w:rsid w:val="000E2813"/>
    <w:rsid w:val="000E2A5D"/>
    <w:rsid w:val="000E2E89"/>
    <w:rsid w:val="000E31E4"/>
    <w:rsid w:val="000E3698"/>
    <w:rsid w:val="000E3893"/>
    <w:rsid w:val="000E3970"/>
    <w:rsid w:val="000E3C8C"/>
    <w:rsid w:val="000E3EA9"/>
    <w:rsid w:val="000E3EC1"/>
    <w:rsid w:val="000E3EE4"/>
    <w:rsid w:val="000E3FE2"/>
    <w:rsid w:val="000E4501"/>
    <w:rsid w:val="000E4777"/>
    <w:rsid w:val="000E4B26"/>
    <w:rsid w:val="000E4ED7"/>
    <w:rsid w:val="000E5E48"/>
    <w:rsid w:val="000E6081"/>
    <w:rsid w:val="000E62F0"/>
    <w:rsid w:val="000E69AF"/>
    <w:rsid w:val="000E6A68"/>
    <w:rsid w:val="000E6D2B"/>
    <w:rsid w:val="000E6E34"/>
    <w:rsid w:val="000E6FF7"/>
    <w:rsid w:val="000E7491"/>
    <w:rsid w:val="000E74F4"/>
    <w:rsid w:val="000E779E"/>
    <w:rsid w:val="000E7ED7"/>
    <w:rsid w:val="000F0285"/>
    <w:rsid w:val="000F1133"/>
    <w:rsid w:val="000F1631"/>
    <w:rsid w:val="000F16B8"/>
    <w:rsid w:val="000F1B82"/>
    <w:rsid w:val="000F237C"/>
    <w:rsid w:val="000F27A9"/>
    <w:rsid w:val="000F2916"/>
    <w:rsid w:val="000F2960"/>
    <w:rsid w:val="000F2A96"/>
    <w:rsid w:val="000F2AF1"/>
    <w:rsid w:val="000F2C89"/>
    <w:rsid w:val="000F2D7B"/>
    <w:rsid w:val="000F3336"/>
    <w:rsid w:val="000F3548"/>
    <w:rsid w:val="000F36C5"/>
    <w:rsid w:val="000F3A1D"/>
    <w:rsid w:val="000F3F71"/>
    <w:rsid w:val="000F42B8"/>
    <w:rsid w:val="000F436D"/>
    <w:rsid w:val="000F4CA7"/>
    <w:rsid w:val="000F4D83"/>
    <w:rsid w:val="000F5203"/>
    <w:rsid w:val="000F5698"/>
    <w:rsid w:val="000F56F6"/>
    <w:rsid w:val="000F5FDB"/>
    <w:rsid w:val="000F63DE"/>
    <w:rsid w:val="000F66B6"/>
    <w:rsid w:val="000F691F"/>
    <w:rsid w:val="000F6955"/>
    <w:rsid w:val="000F6D0E"/>
    <w:rsid w:val="000F6DF5"/>
    <w:rsid w:val="000F7BAD"/>
    <w:rsid w:val="000F7ED2"/>
    <w:rsid w:val="0010003D"/>
    <w:rsid w:val="00100621"/>
    <w:rsid w:val="00100DD4"/>
    <w:rsid w:val="00100ED4"/>
    <w:rsid w:val="001012BD"/>
    <w:rsid w:val="001017A3"/>
    <w:rsid w:val="001017F7"/>
    <w:rsid w:val="00101C70"/>
    <w:rsid w:val="00101C83"/>
    <w:rsid w:val="00101CF9"/>
    <w:rsid w:val="00101CFD"/>
    <w:rsid w:val="00101FAD"/>
    <w:rsid w:val="00102000"/>
    <w:rsid w:val="0010251F"/>
    <w:rsid w:val="00102E66"/>
    <w:rsid w:val="00103E16"/>
    <w:rsid w:val="00103FD4"/>
    <w:rsid w:val="001041A0"/>
    <w:rsid w:val="001041D3"/>
    <w:rsid w:val="00104DA4"/>
    <w:rsid w:val="001057F5"/>
    <w:rsid w:val="00105E4C"/>
    <w:rsid w:val="0010649D"/>
    <w:rsid w:val="00106743"/>
    <w:rsid w:val="001067B8"/>
    <w:rsid w:val="00106911"/>
    <w:rsid w:val="00106BE6"/>
    <w:rsid w:val="00106C37"/>
    <w:rsid w:val="00106DF8"/>
    <w:rsid w:val="00107CFE"/>
    <w:rsid w:val="00110056"/>
    <w:rsid w:val="00110624"/>
    <w:rsid w:val="001112A2"/>
    <w:rsid w:val="0011131B"/>
    <w:rsid w:val="001114EE"/>
    <w:rsid w:val="001115BE"/>
    <w:rsid w:val="001116B5"/>
    <w:rsid w:val="00111A56"/>
    <w:rsid w:val="00111C9A"/>
    <w:rsid w:val="001123B9"/>
    <w:rsid w:val="001125F7"/>
    <w:rsid w:val="0011282D"/>
    <w:rsid w:val="00112CEC"/>
    <w:rsid w:val="0011341A"/>
    <w:rsid w:val="001134DC"/>
    <w:rsid w:val="001137AE"/>
    <w:rsid w:val="00113880"/>
    <w:rsid w:val="00113B25"/>
    <w:rsid w:val="00113CB2"/>
    <w:rsid w:val="00114ABC"/>
    <w:rsid w:val="00114D48"/>
    <w:rsid w:val="00114E8C"/>
    <w:rsid w:val="00115171"/>
    <w:rsid w:val="001151EC"/>
    <w:rsid w:val="001158D7"/>
    <w:rsid w:val="00115E3E"/>
    <w:rsid w:val="001160A2"/>
    <w:rsid w:val="00116713"/>
    <w:rsid w:val="001167BE"/>
    <w:rsid w:val="0011743F"/>
    <w:rsid w:val="00117719"/>
    <w:rsid w:val="00117A73"/>
    <w:rsid w:val="00117DAB"/>
    <w:rsid w:val="001200A0"/>
    <w:rsid w:val="001207DE"/>
    <w:rsid w:val="00120C09"/>
    <w:rsid w:val="0012136B"/>
    <w:rsid w:val="00121760"/>
    <w:rsid w:val="00121892"/>
    <w:rsid w:val="001219F2"/>
    <w:rsid w:val="00121A14"/>
    <w:rsid w:val="00121A3E"/>
    <w:rsid w:val="00121BB6"/>
    <w:rsid w:val="0012216E"/>
    <w:rsid w:val="00122348"/>
    <w:rsid w:val="0012240D"/>
    <w:rsid w:val="00122E2F"/>
    <w:rsid w:val="00122E84"/>
    <w:rsid w:val="0012316E"/>
    <w:rsid w:val="001231AB"/>
    <w:rsid w:val="00123D89"/>
    <w:rsid w:val="0012409C"/>
    <w:rsid w:val="001245A5"/>
    <w:rsid w:val="00124684"/>
    <w:rsid w:val="001247E9"/>
    <w:rsid w:val="001247EF"/>
    <w:rsid w:val="00124B3E"/>
    <w:rsid w:val="00124CFF"/>
    <w:rsid w:val="0012535B"/>
    <w:rsid w:val="001255A9"/>
    <w:rsid w:val="00125A5B"/>
    <w:rsid w:val="00125D01"/>
    <w:rsid w:val="001263D8"/>
    <w:rsid w:val="00126932"/>
    <w:rsid w:val="00126C68"/>
    <w:rsid w:val="001271F7"/>
    <w:rsid w:val="0012737C"/>
    <w:rsid w:val="00127422"/>
    <w:rsid w:val="00130806"/>
    <w:rsid w:val="0013138F"/>
    <w:rsid w:val="0013156C"/>
    <w:rsid w:val="001316D6"/>
    <w:rsid w:val="00131CCE"/>
    <w:rsid w:val="00131FE5"/>
    <w:rsid w:val="00132092"/>
    <w:rsid w:val="00132662"/>
    <w:rsid w:val="00132A32"/>
    <w:rsid w:val="00132DB2"/>
    <w:rsid w:val="00133068"/>
    <w:rsid w:val="0013337B"/>
    <w:rsid w:val="00133582"/>
    <w:rsid w:val="0013399E"/>
    <w:rsid w:val="00133A42"/>
    <w:rsid w:val="00133DAA"/>
    <w:rsid w:val="00133FC9"/>
    <w:rsid w:val="0013411D"/>
    <w:rsid w:val="0013421D"/>
    <w:rsid w:val="001342A2"/>
    <w:rsid w:val="001343E0"/>
    <w:rsid w:val="00134974"/>
    <w:rsid w:val="00135CAE"/>
    <w:rsid w:val="00135E44"/>
    <w:rsid w:val="00136039"/>
    <w:rsid w:val="0013612F"/>
    <w:rsid w:val="00136465"/>
    <w:rsid w:val="001364AC"/>
    <w:rsid w:val="001366A3"/>
    <w:rsid w:val="00136775"/>
    <w:rsid w:val="00136B3E"/>
    <w:rsid w:val="00136C8A"/>
    <w:rsid w:val="001372A0"/>
    <w:rsid w:val="0013778B"/>
    <w:rsid w:val="00137E8E"/>
    <w:rsid w:val="00137F39"/>
    <w:rsid w:val="0014005F"/>
    <w:rsid w:val="00140144"/>
    <w:rsid w:val="00140390"/>
    <w:rsid w:val="00140478"/>
    <w:rsid w:val="001408D6"/>
    <w:rsid w:val="0014128D"/>
    <w:rsid w:val="001412F0"/>
    <w:rsid w:val="001414B8"/>
    <w:rsid w:val="00141D2D"/>
    <w:rsid w:val="00141D5A"/>
    <w:rsid w:val="00141D68"/>
    <w:rsid w:val="001420EA"/>
    <w:rsid w:val="00142648"/>
    <w:rsid w:val="001426BF"/>
    <w:rsid w:val="00142800"/>
    <w:rsid w:val="00142820"/>
    <w:rsid w:val="00142A09"/>
    <w:rsid w:val="00142F5E"/>
    <w:rsid w:val="001438BF"/>
    <w:rsid w:val="00144130"/>
    <w:rsid w:val="00144D71"/>
    <w:rsid w:val="00144F74"/>
    <w:rsid w:val="0014512C"/>
    <w:rsid w:val="00145286"/>
    <w:rsid w:val="00145745"/>
    <w:rsid w:val="00145C8F"/>
    <w:rsid w:val="00146682"/>
    <w:rsid w:val="001466FD"/>
    <w:rsid w:val="00146E23"/>
    <w:rsid w:val="001470AD"/>
    <w:rsid w:val="001475F9"/>
    <w:rsid w:val="001477D7"/>
    <w:rsid w:val="00150144"/>
    <w:rsid w:val="00150149"/>
    <w:rsid w:val="0015028E"/>
    <w:rsid w:val="0015038B"/>
    <w:rsid w:val="001505D4"/>
    <w:rsid w:val="0015074F"/>
    <w:rsid w:val="0015083D"/>
    <w:rsid w:val="001514FB"/>
    <w:rsid w:val="0015154C"/>
    <w:rsid w:val="001515C3"/>
    <w:rsid w:val="001515D2"/>
    <w:rsid w:val="00151A11"/>
    <w:rsid w:val="00151A35"/>
    <w:rsid w:val="00151B7D"/>
    <w:rsid w:val="0015200F"/>
    <w:rsid w:val="0015215F"/>
    <w:rsid w:val="0015222A"/>
    <w:rsid w:val="00152331"/>
    <w:rsid w:val="001527B4"/>
    <w:rsid w:val="0015281A"/>
    <w:rsid w:val="00152B9C"/>
    <w:rsid w:val="00152DE6"/>
    <w:rsid w:val="00153C4B"/>
    <w:rsid w:val="001543C1"/>
    <w:rsid w:val="001547B1"/>
    <w:rsid w:val="0015562F"/>
    <w:rsid w:val="00155809"/>
    <w:rsid w:val="00155862"/>
    <w:rsid w:val="00155A16"/>
    <w:rsid w:val="00155B9B"/>
    <w:rsid w:val="001567AD"/>
    <w:rsid w:val="00156BAF"/>
    <w:rsid w:val="00157171"/>
    <w:rsid w:val="0015721A"/>
    <w:rsid w:val="00157665"/>
    <w:rsid w:val="001577DA"/>
    <w:rsid w:val="001578DB"/>
    <w:rsid w:val="00160540"/>
    <w:rsid w:val="00160612"/>
    <w:rsid w:val="00160E80"/>
    <w:rsid w:val="00160FE1"/>
    <w:rsid w:val="0016101E"/>
    <w:rsid w:val="00161080"/>
    <w:rsid w:val="00161104"/>
    <w:rsid w:val="0016139A"/>
    <w:rsid w:val="00161FD3"/>
    <w:rsid w:val="00162018"/>
    <w:rsid w:val="001620F6"/>
    <w:rsid w:val="001621D8"/>
    <w:rsid w:val="001623B0"/>
    <w:rsid w:val="0016304E"/>
    <w:rsid w:val="001632A2"/>
    <w:rsid w:val="001635F7"/>
    <w:rsid w:val="0016372F"/>
    <w:rsid w:val="00163C7D"/>
    <w:rsid w:val="00163C95"/>
    <w:rsid w:val="00164304"/>
    <w:rsid w:val="001646AD"/>
    <w:rsid w:val="00164D12"/>
    <w:rsid w:val="00165DED"/>
    <w:rsid w:val="00166217"/>
    <w:rsid w:val="001663C2"/>
    <w:rsid w:val="0016691F"/>
    <w:rsid w:val="0016696B"/>
    <w:rsid w:val="00166B2A"/>
    <w:rsid w:val="00166BCC"/>
    <w:rsid w:val="00167271"/>
    <w:rsid w:val="0016733C"/>
    <w:rsid w:val="00167365"/>
    <w:rsid w:val="0016765F"/>
    <w:rsid w:val="00170049"/>
    <w:rsid w:val="0017013E"/>
    <w:rsid w:val="00170EFB"/>
    <w:rsid w:val="00171594"/>
    <w:rsid w:val="00171660"/>
    <w:rsid w:val="001716C3"/>
    <w:rsid w:val="00171AB5"/>
    <w:rsid w:val="00171EEB"/>
    <w:rsid w:val="00171F6A"/>
    <w:rsid w:val="0017204C"/>
    <w:rsid w:val="00172102"/>
    <w:rsid w:val="0017250E"/>
    <w:rsid w:val="0017284E"/>
    <w:rsid w:val="0017393A"/>
    <w:rsid w:val="00173ADC"/>
    <w:rsid w:val="00174098"/>
    <w:rsid w:val="00174999"/>
    <w:rsid w:val="00174B83"/>
    <w:rsid w:val="00175681"/>
    <w:rsid w:val="0017569A"/>
    <w:rsid w:val="00175B6F"/>
    <w:rsid w:val="00175E2D"/>
    <w:rsid w:val="00175F00"/>
    <w:rsid w:val="00176F2F"/>
    <w:rsid w:val="00177171"/>
    <w:rsid w:val="0017755F"/>
    <w:rsid w:val="001776A1"/>
    <w:rsid w:val="001809E4"/>
    <w:rsid w:val="00180A1D"/>
    <w:rsid w:val="00180BC0"/>
    <w:rsid w:val="001816B2"/>
    <w:rsid w:val="001817DE"/>
    <w:rsid w:val="00181AED"/>
    <w:rsid w:val="00181EB2"/>
    <w:rsid w:val="00182108"/>
    <w:rsid w:val="00182119"/>
    <w:rsid w:val="001823BC"/>
    <w:rsid w:val="00182410"/>
    <w:rsid w:val="00182E4E"/>
    <w:rsid w:val="00183222"/>
    <w:rsid w:val="001835B8"/>
    <w:rsid w:val="00183AED"/>
    <w:rsid w:val="00183E07"/>
    <w:rsid w:val="00183EA9"/>
    <w:rsid w:val="00183F4D"/>
    <w:rsid w:val="00184077"/>
    <w:rsid w:val="001842D4"/>
    <w:rsid w:val="00184EBA"/>
    <w:rsid w:val="00185184"/>
    <w:rsid w:val="0018552D"/>
    <w:rsid w:val="001860C1"/>
    <w:rsid w:val="0018612E"/>
    <w:rsid w:val="00186231"/>
    <w:rsid w:val="00186317"/>
    <w:rsid w:val="0018661E"/>
    <w:rsid w:val="00186AFF"/>
    <w:rsid w:val="00186D54"/>
    <w:rsid w:val="00186EC3"/>
    <w:rsid w:val="00187580"/>
    <w:rsid w:val="001879B1"/>
    <w:rsid w:val="00187A07"/>
    <w:rsid w:val="00187A96"/>
    <w:rsid w:val="00187C26"/>
    <w:rsid w:val="00187C67"/>
    <w:rsid w:val="00187DB9"/>
    <w:rsid w:val="00191110"/>
    <w:rsid w:val="0019160E"/>
    <w:rsid w:val="00191B84"/>
    <w:rsid w:val="00191ED8"/>
    <w:rsid w:val="001920FE"/>
    <w:rsid w:val="00192220"/>
    <w:rsid w:val="001922A3"/>
    <w:rsid w:val="00192751"/>
    <w:rsid w:val="00192A73"/>
    <w:rsid w:val="00192ACE"/>
    <w:rsid w:val="00192E7A"/>
    <w:rsid w:val="00192E93"/>
    <w:rsid w:val="00192F92"/>
    <w:rsid w:val="001930C7"/>
    <w:rsid w:val="00193343"/>
    <w:rsid w:val="001934EE"/>
    <w:rsid w:val="0019436B"/>
    <w:rsid w:val="0019468A"/>
    <w:rsid w:val="00194968"/>
    <w:rsid w:val="00194F9C"/>
    <w:rsid w:val="001955E4"/>
    <w:rsid w:val="00196248"/>
    <w:rsid w:val="00196271"/>
    <w:rsid w:val="0019669B"/>
    <w:rsid w:val="0019772B"/>
    <w:rsid w:val="00197CDE"/>
    <w:rsid w:val="001A004D"/>
    <w:rsid w:val="001A00C5"/>
    <w:rsid w:val="001A03F1"/>
    <w:rsid w:val="001A0CC3"/>
    <w:rsid w:val="001A10A2"/>
    <w:rsid w:val="001A1414"/>
    <w:rsid w:val="001A171C"/>
    <w:rsid w:val="001A1F62"/>
    <w:rsid w:val="001A2EA5"/>
    <w:rsid w:val="001A3DDB"/>
    <w:rsid w:val="001A44CF"/>
    <w:rsid w:val="001A489C"/>
    <w:rsid w:val="001A525F"/>
    <w:rsid w:val="001A528C"/>
    <w:rsid w:val="001A53C2"/>
    <w:rsid w:val="001A5944"/>
    <w:rsid w:val="001A59B8"/>
    <w:rsid w:val="001A5A5B"/>
    <w:rsid w:val="001A5E3E"/>
    <w:rsid w:val="001A67BE"/>
    <w:rsid w:val="001A703D"/>
    <w:rsid w:val="001A73FB"/>
    <w:rsid w:val="001A7819"/>
    <w:rsid w:val="001A79C0"/>
    <w:rsid w:val="001A7FCF"/>
    <w:rsid w:val="001B192E"/>
    <w:rsid w:val="001B196C"/>
    <w:rsid w:val="001B20CE"/>
    <w:rsid w:val="001B33A6"/>
    <w:rsid w:val="001B34F5"/>
    <w:rsid w:val="001B3676"/>
    <w:rsid w:val="001B3AD2"/>
    <w:rsid w:val="001B3B6C"/>
    <w:rsid w:val="001B40E9"/>
    <w:rsid w:val="001B410F"/>
    <w:rsid w:val="001B42C6"/>
    <w:rsid w:val="001B50E0"/>
    <w:rsid w:val="001B51EF"/>
    <w:rsid w:val="001B54B4"/>
    <w:rsid w:val="001B5AB0"/>
    <w:rsid w:val="001B5AEE"/>
    <w:rsid w:val="001B5B61"/>
    <w:rsid w:val="001B5C61"/>
    <w:rsid w:val="001B5F4A"/>
    <w:rsid w:val="001B667A"/>
    <w:rsid w:val="001B6772"/>
    <w:rsid w:val="001B68AE"/>
    <w:rsid w:val="001B70D8"/>
    <w:rsid w:val="001C00A6"/>
    <w:rsid w:val="001C02CD"/>
    <w:rsid w:val="001C0846"/>
    <w:rsid w:val="001C0EAD"/>
    <w:rsid w:val="001C0EE9"/>
    <w:rsid w:val="001C0FC0"/>
    <w:rsid w:val="001C1152"/>
    <w:rsid w:val="001C13F8"/>
    <w:rsid w:val="001C1B61"/>
    <w:rsid w:val="001C1E94"/>
    <w:rsid w:val="001C1F25"/>
    <w:rsid w:val="001C2EA8"/>
    <w:rsid w:val="001C36D2"/>
    <w:rsid w:val="001C3FDA"/>
    <w:rsid w:val="001C43B9"/>
    <w:rsid w:val="001C47CA"/>
    <w:rsid w:val="001C50B3"/>
    <w:rsid w:val="001C586D"/>
    <w:rsid w:val="001C58AF"/>
    <w:rsid w:val="001C5935"/>
    <w:rsid w:val="001C62D0"/>
    <w:rsid w:val="001C64F1"/>
    <w:rsid w:val="001C6691"/>
    <w:rsid w:val="001C69A0"/>
    <w:rsid w:val="001C76BF"/>
    <w:rsid w:val="001C7FAD"/>
    <w:rsid w:val="001D0098"/>
    <w:rsid w:val="001D074F"/>
    <w:rsid w:val="001D095A"/>
    <w:rsid w:val="001D190F"/>
    <w:rsid w:val="001D2197"/>
    <w:rsid w:val="001D2633"/>
    <w:rsid w:val="001D2C30"/>
    <w:rsid w:val="001D3D0F"/>
    <w:rsid w:val="001D46C2"/>
    <w:rsid w:val="001D4C11"/>
    <w:rsid w:val="001D5507"/>
    <w:rsid w:val="001D5D59"/>
    <w:rsid w:val="001D5EB0"/>
    <w:rsid w:val="001D601E"/>
    <w:rsid w:val="001D613A"/>
    <w:rsid w:val="001D6585"/>
    <w:rsid w:val="001D6704"/>
    <w:rsid w:val="001D6874"/>
    <w:rsid w:val="001D6AE2"/>
    <w:rsid w:val="001D71EF"/>
    <w:rsid w:val="001D7216"/>
    <w:rsid w:val="001D7270"/>
    <w:rsid w:val="001D7619"/>
    <w:rsid w:val="001D78D3"/>
    <w:rsid w:val="001D7A9E"/>
    <w:rsid w:val="001D7C5D"/>
    <w:rsid w:val="001D7D4C"/>
    <w:rsid w:val="001D7E17"/>
    <w:rsid w:val="001D7F74"/>
    <w:rsid w:val="001E0070"/>
    <w:rsid w:val="001E093B"/>
    <w:rsid w:val="001E0990"/>
    <w:rsid w:val="001E2379"/>
    <w:rsid w:val="001E25AF"/>
    <w:rsid w:val="001E28E6"/>
    <w:rsid w:val="001E2A5D"/>
    <w:rsid w:val="001E2B23"/>
    <w:rsid w:val="001E2EC5"/>
    <w:rsid w:val="001E3715"/>
    <w:rsid w:val="001E3D39"/>
    <w:rsid w:val="001E42B7"/>
    <w:rsid w:val="001E4318"/>
    <w:rsid w:val="001E4BBE"/>
    <w:rsid w:val="001E5018"/>
    <w:rsid w:val="001E54DA"/>
    <w:rsid w:val="001E594D"/>
    <w:rsid w:val="001E5E71"/>
    <w:rsid w:val="001E5EC9"/>
    <w:rsid w:val="001E605C"/>
    <w:rsid w:val="001E637C"/>
    <w:rsid w:val="001E637D"/>
    <w:rsid w:val="001E63C1"/>
    <w:rsid w:val="001E6C8B"/>
    <w:rsid w:val="001E7021"/>
    <w:rsid w:val="001E76E9"/>
    <w:rsid w:val="001E7B49"/>
    <w:rsid w:val="001E7B62"/>
    <w:rsid w:val="001F0105"/>
    <w:rsid w:val="001F01F0"/>
    <w:rsid w:val="001F0F59"/>
    <w:rsid w:val="001F14FC"/>
    <w:rsid w:val="001F16F5"/>
    <w:rsid w:val="001F26A6"/>
    <w:rsid w:val="001F29CC"/>
    <w:rsid w:val="001F29E0"/>
    <w:rsid w:val="001F2A51"/>
    <w:rsid w:val="001F2E89"/>
    <w:rsid w:val="001F3027"/>
    <w:rsid w:val="001F36BC"/>
    <w:rsid w:val="001F377D"/>
    <w:rsid w:val="001F41D7"/>
    <w:rsid w:val="001F4383"/>
    <w:rsid w:val="001F4414"/>
    <w:rsid w:val="001F4897"/>
    <w:rsid w:val="001F4AAC"/>
    <w:rsid w:val="001F5388"/>
    <w:rsid w:val="001F542B"/>
    <w:rsid w:val="001F593E"/>
    <w:rsid w:val="001F59B3"/>
    <w:rsid w:val="001F5D9D"/>
    <w:rsid w:val="001F5E0D"/>
    <w:rsid w:val="001F681B"/>
    <w:rsid w:val="001F6DD9"/>
    <w:rsid w:val="001F6FC6"/>
    <w:rsid w:val="001F75AD"/>
    <w:rsid w:val="001F7639"/>
    <w:rsid w:val="001F7E3E"/>
    <w:rsid w:val="002006BD"/>
    <w:rsid w:val="002007C5"/>
    <w:rsid w:val="002010ED"/>
    <w:rsid w:val="00201118"/>
    <w:rsid w:val="002013C0"/>
    <w:rsid w:val="00201556"/>
    <w:rsid w:val="0020165E"/>
    <w:rsid w:val="00201876"/>
    <w:rsid w:val="002018EF"/>
    <w:rsid w:val="00201B7B"/>
    <w:rsid w:val="00201F5E"/>
    <w:rsid w:val="0020248E"/>
    <w:rsid w:val="00202720"/>
    <w:rsid w:val="00202BD9"/>
    <w:rsid w:val="00202D99"/>
    <w:rsid w:val="002031C8"/>
    <w:rsid w:val="0020332C"/>
    <w:rsid w:val="002034A1"/>
    <w:rsid w:val="00203528"/>
    <w:rsid w:val="002038E5"/>
    <w:rsid w:val="00203907"/>
    <w:rsid w:val="00203B8D"/>
    <w:rsid w:val="00203EFA"/>
    <w:rsid w:val="002040F8"/>
    <w:rsid w:val="002048FF"/>
    <w:rsid w:val="00204C59"/>
    <w:rsid w:val="00204CC5"/>
    <w:rsid w:val="00204EB2"/>
    <w:rsid w:val="00204FC0"/>
    <w:rsid w:val="00205063"/>
    <w:rsid w:val="002054AF"/>
    <w:rsid w:val="00205529"/>
    <w:rsid w:val="002058CE"/>
    <w:rsid w:val="00205AB4"/>
    <w:rsid w:val="002060EC"/>
    <w:rsid w:val="002064C1"/>
    <w:rsid w:val="0020692B"/>
    <w:rsid w:val="00206AE2"/>
    <w:rsid w:val="00206C81"/>
    <w:rsid w:val="0020711A"/>
    <w:rsid w:val="002079FC"/>
    <w:rsid w:val="00207A7B"/>
    <w:rsid w:val="0021019E"/>
    <w:rsid w:val="002101BD"/>
    <w:rsid w:val="0021028C"/>
    <w:rsid w:val="002103FA"/>
    <w:rsid w:val="0021050A"/>
    <w:rsid w:val="00210A00"/>
    <w:rsid w:val="00210D41"/>
    <w:rsid w:val="00210D44"/>
    <w:rsid w:val="00210E90"/>
    <w:rsid w:val="00210FCE"/>
    <w:rsid w:val="002113BE"/>
    <w:rsid w:val="002113C2"/>
    <w:rsid w:val="002118FD"/>
    <w:rsid w:val="002124B0"/>
    <w:rsid w:val="00212D86"/>
    <w:rsid w:val="00213073"/>
    <w:rsid w:val="002130C9"/>
    <w:rsid w:val="0021336F"/>
    <w:rsid w:val="002133F2"/>
    <w:rsid w:val="002137C5"/>
    <w:rsid w:val="00213E83"/>
    <w:rsid w:val="00214023"/>
    <w:rsid w:val="002144F7"/>
    <w:rsid w:val="00214787"/>
    <w:rsid w:val="00215666"/>
    <w:rsid w:val="00215856"/>
    <w:rsid w:val="002159AF"/>
    <w:rsid w:val="00215B8B"/>
    <w:rsid w:val="00215C1A"/>
    <w:rsid w:val="00215D35"/>
    <w:rsid w:val="002160B6"/>
    <w:rsid w:val="002161AB"/>
    <w:rsid w:val="002163BD"/>
    <w:rsid w:val="002168EC"/>
    <w:rsid w:val="00216B23"/>
    <w:rsid w:val="0021753F"/>
    <w:rsid w:val="002178D8"/>
    <w:rsid w:val="00217D8C"/>
    <w:rsid w:val="0022004E"/>
    <w:rsid w:val="00220659"/>
    <w:rsid w:val="002208BA"/>
    <w:rsid w:val="002208D5"/>
    <w:rsid w:val="00220E3B"/>
    <w:rsid w:val="002217B8"/>
    <w:rsid w:val="00221998"/>
    <w:rsid w:val="00221C6A"/>
    <w:rsid w:val="00221EAC"/>
    <w:rsid w:val="0022269A"/>
    <w:rsid w:val="002226AA"/>
    <w:rsid w:val="00222EDD"/>
    <w:rsid w:val="00223113"/>
    <w:rsid w:val="002236AB"/>
    <w:rsid w:val="002236FF"/>
    <w:rsid w:val="00223C4B"/>
    <w:rsid w:val="002241CA"/>
    <w:rsid w:val="00224348"/>
    <w:rsid w:val="002243C0"/>
    <w:rsid w:val="002243E6"/>
    <w:rsid w:val="0022488E"/>
    <w:rsid w:val="002249C0"/>
    <w:rsid w:val="00224C8C"/>
    <w:rsid w:val="00224F31"/>
    <w:rsid w:val="002256A5"/>
    <w:rsid w:val="00225AFF"/>
    <w:rsid w:val="002263FA"/>
    <w:rsid w:val="00226494"/>
    <w:rsid w:val="002268EB"/>
    <w:rsid w:val="002269E2"/>
    <w:rsid w:val="00227648"/>
    <w:rsid w:val="00227B3B"/>
    <w:rsid w:val="002307FB"/>
    <w:rsid w:val="00230F25"/>
    <w:rsid w:val="00230F55"/>
    <w:rsid w:val="00231215"/>
    <w:rsid w:val="00231A55"/>
    <w:rsid w:val="00231B41"/>
    <w:rsid w:val="00232BBE"/>
    <w:rsid w:val="002330D2"/>
    <w:rsid w:val="00233243"/>
    <w:rsid w:val="0023327B"/>
    <w:rsid w:val="00233E74"/>
    <w:rsid w:val="00234183"/>
    <w:rsid w:val="00234370"/>
    <w:rsid w:val="00234773"/>
    <w:rsid w:val="002350BF"/>
    <w:rsid w:val="00235D26"/>
    <w:rsid w:val="002367A2"/>
    <w:rsid w:val="00236FAF"/>
    <w:rsid w:val="00237350"/>
    <w:rsid w:val="00237622"/>
    <w:rsid w:val="00237AEB"/>
    <w:rsid w:val="00237B6F"/>
    <w:rsid w:val="00237EB1"/>
    <w:rsid w:val="00237F70"/>
    <w:rsid w:val="00240598"/>
    <w:rsid w:val="00240632"/>
    <w:rsid w:val="002406DE"/>
    <w:rsid w:val="0024073B"/>
    <w:rsid w:val="00240C2B"/>
    <w:rsid w:val="002410BD"/>
    <w:rsid w:val="002414AC"/>
    <w:rsid w:val="00241AFB"/>
    <w:rsid w:val="00241B7E"/>
    <w:rsid w:val="00242767"/>
    <w:rsid w:val="00242819"/>
    <w:rsid w:val="00242EE2"/>
    <w:rsid w:val="002431CE"/>
    <w:rsid w:val="00243240"/>
    <w:rsid w:val="00243F85"/>
    <w:rsid w:val="00244D9A"/>
    <w:rsid w:val="00244FBB"/>
    <w:rsid w:val="00245496"/>
    <w:rsid w:val="0024552D"/>
    <w:rsid w:val="00245F11"/>
    <w:rsid w:val="00246730"/>
    <w:rsid w:val="00246B17"/>
    <w:rsid w:val="00246C6E"/>
    <w:rsid w:val="00246E09"/>
    <w:rsid w:val="00247648"/>
    <w:rsid w:val="00247731"/>
    <w:rsid w:val="002477D4"/>
    <w:rsid w:val="00247811"/>
    <w:rsid w:val="00250A0C"/>
    <w:rsid w:val="00250AC3"/>
    <w:rsid w:val="00250C39"/>
    <w:rsid w:val="00250CC6"/>
    <w:rsid w:val="00251C2E"/>
    <w:rsid w:val="00251F2E"/>
    <w:rsid w:val="002520A6"/>
    <w:rsid w:val="00252328"/>
    <w:rsid w:val="0025257F"/>
    <w:rsid w:val="002528AC"/>
    <w:rsid w:val="00252965"/>
    <w:rsid w:val="00252D57"/>
    <w:rsid w:val="0025302E"/>
    <w:rsid w:val="002537C9"/>
    <w:rsid w:val="00253A00"/>
    <w:rsid w:val="00253B38"/>
    <w:rsid w:val="00253D2F"/>
    <w:rsid w:val="00253DE0"/>
    <w:rsid w:val="00254610"/>
    <w:rsid w:val="0025476B"/>
    <w:rsid w:val="002547D6"/>
    <w:rsid w:val="00254874"/>
    <w:rsid w:val="00255104"/>
    <w:rsid w:val="00255ACF"/>
    <w:rsid w:val="00255BAC"/>
    <w:rsid w:val="00255D4D"/>
    <w:rsid w:val="002565DA"/>
    <w:rsid w:val="00256828"/>
    <w:rsid w:val="00256B99"/>
    <w:rsid w:val="00257025"/>
    <w:rsid w:val="002573F1"/>
    <w:rsid w:val="00257CEA"/>
    <w:rsid w:val="0026008A"/>
    <w:rsid w:val="00260901"/>
    <w:rsid w:val="00260C59"/>
    <w:rsid w:val="0026154D"/>
    <w:rsid w:val="002627E7"/>
    <w:rsid w:val="00262F84"/>
    <w:rsid w:val="00263540"/>
    <w:rsid w:val="002637AB"/>
    <w:rsid w:val="00264248"/>
    <w:rsid w:val="00264428"/>
    <w:rsid w:val="00264BAF"/>
    <w:rsid w:val="00264DEA"/>
    <w:rsid w:val="00265004"/>
    <w:rsid w:val="00265059"/>
    <w:rsid w:val="00265D2C"/>
    <w:rsid w:val="002662E6"/>
    <w:rsid w:val="00266E24"/>
    <w:rsid w:val="00266F1C"/>
    <w:rsid w:val="002670DD"/>
    <w:rsid w:val="00267254"/>
    <w:rsid w:val="00267325"/>
    <w:rsid w:val="0026752C"/>
    <w:rsid w:val="0026785A"/>
    <w:rsid w:val="00267A14"/>
    <w:rsid w:val="00267C1E"/>
    <w:rsid w:val="00267E4E"/>
    <w:rsid w:val="00270ED3"/>
    <w:rsid w:val="002714B0"/>
    <w:rsid w:val="002717EC"/>
    <w:rsid w:val="0027182D"/>
    <w:rsid w:val="00271D2B"/>
    <w:rsid w:val="00271E14"/>
    <w:rsid w:val="002722C6"/>
    <w:rsid w:val="00272523"/>
    <w:rsid w:val="002728B8"/>
    <w:rsid w:val="00272DF3"/>
    <w:rsid w:val="00272F63"/>
    <w:rsid w:val="002733F1"/>
    <w:rsid w:val="00273B3B"/>
    <w:rsid w:val="00273E5A"/>
    <w:rsid w:val="00274162"/>
    <w:rsid w:val="00274214"/>
    <w:rsid w:val="00274866"/>
    <w:rsid w:val="002748F5"/>
    <w:rsid w:val="00274ACE"/>
    <w:rsid w:val="00274BD3"/>
    <w:rsid w:val="0027533E"/>
    <w:rsid w:val="002754DB"/>
    <w:rsid w:val="00275CEA"/>
    <w:rsid w:val="00275F35"/>
    <w:rsid w:val="002763F2"/>
    <w:rsid w:val="002764E9"/>
    <w:rsid w:val="002772B7"/>
    <w:rsid w:val="00277721"/>
    <w:rsid w:val="002777F0"/>
    <w:rsid w:val="002779C0"/>
    <w:rsid w:val="00277B72"/>
    <w:rsid w:val="00280045"/>
    <w:rsid w:val="002800D6"/>
    <w:rsid w:val="002805BB"/>
    <w:rsid w:val="00280794"/>
    <w:rsid w:val="0028085B"/>
    <w:rsid w:val="002809DA"/>
    <w:rsid w:val="00280B68"/>
    <w:rsid w:val="00280D3D"/>
    <w:rsid w:val="00280F96"/>
    <w:rsid w:val="00281581"/>
    <w:rsid w:val="0028169F"/>
    <w:rsid w:val="0028181D"/>
    <w:rsid w:val="0028183A"/>
    <w:rsid w:val="00281CB9"/>
    <w:rsid w:val="00281CD6"/>
    <w:rsid w:val="00281F1E"/>
    <w:rsid w:val="00282147"/>
    <w:rsid w:val="00282879"/>
    <w:rsid w:val="002830CA"/>
    <w:rsid w:val="00283948"/>
    <w:rsid w:val="00283982"/>
    <w:rsid w:val="00283A75"/>
    <w:rsid w:val="00283CA2"/>
    <w:rsid w:val="00283E00"/>
    <w:rsid w:val="00283E98"/>
    <w:rsid w:val="0028409F"/>
    <w:rsid w:val="00284193"/>
    <w:rsid w:val="002841DC"/>
    <w:rsid w:val="00284A94"/>
    <w:rsid w:val="00284BA6"/>
    <w:rsid w:val="00284CA7"/>
    <w:rsid w:val="00285870"/>
    <w:rsid w:val="00285CD3"/>
    <w:rsid w:val="0028645D"/>
    <w:rsid w:val="00286747"/>
    <w:rsid w:val="00286845"/>
    <w:rsid w:val="00286BD2"/>
    <w:rsid w:val="00286CF0"/>
    <w:rsid w:val="00287098"/>
    <w:rsid w:val="002875AF"/>
    <w:rsid w:val="0028771F"/>
    <w:rsid w:val="00290013"/>
    <w:rsid w:val="002902DB"/>
    <w:rsid w:val="00290398"/>
    <w:rsid w:val="002906B0"/>
    <w:rsid w:val="00290F60"/>
    <w:rsid w:val="00290FE2"/>
    <w:rsid w:val="00291112"/>
    <w:rsid w:val="00291408"/>
    <w:rsid w:val="0029171F"/>
    <w:rsid w:val="00291C74"/>
    <w:rsid w:val="00292121"/>
    <w:rsid w:val="00292144"/>
    <w:rsid w:val="00292375"/>
    <w:rsid w:val="00292D63"/>
    <w:rsid w:val="00292EC5"/>
    <w:rsid w:val="002932E0"/>
    <w:rsid w:val="0029333A"/>
    <w:rsid w:val="00293A5A"/>
    <w:rsid w:val="00293C83"/>
    <w:rsid w:val="00293D9D"/>
    <w:rsid w:val="0029479F"/>
    <w:rsid w:val="00294892"/>
    <w:rsid w:val="00295148"/>
    <w:rsid w:val="00295222"/>
    <w:rsid w:val="0029539A"/>
    <w:rsid w:val="00295748"/>
    <w:rsid w:val="00295A37"/>
    <w:rsid w:val="00296028"/>
    <w:rsid w:val="002963BC"/>
    <w:rsid w:val="0029667A"/>
    <w:rsid w:val="0029688C"/>
    <w:rsid w:val="00296EDB"/>
    <w:rsid w:val="002970B9"/>
    <w:rsid w:val="002971D7"/>
    <w:rsid w:val="00297269"/>
    <w:rsid w:val="00297739"/>
    <w:rsid w:val="00297A6A"/>
    <w:rsid w:val="00297D46"/>
    <w:rsid w:val="00297D84"/>
    <w:rsid w:val="002A08D9"/>
    <w:rsid w:val="002A0BBA"/>
    <w:rsid w:val="002A0BCE"/>
    <w:rsid w:val="002A0D06"/>
    <w:rsid w:val="002A0E3D"/>
    <w:rsid w:val="002A136F"/>
    <w:rsid w:val="002A1821"/>
    <w:rsid w:val="002A1B03"/>
    <w:rsid w:val="002A1F7A"/>
    <w:rsid w:val="002A2104"/>
    <w:rsid w:val="002A23F5"/>
    <w:rsid w:val="002A3599"/>
    <w:rsid w:val="002A3817"/>
    <w:rsid w:val="002A38EE"/>
    <w:rsid w:val="002A3BE2"/>
    <w:rsid w:val="002A3D5A"/>
    <w:rsid w:val="002A3F4C"/>
    <w:rsid w:val="002A41D9"/>
    <w:rsid w:val="002A4296"/>
    <w:rsid w:val="002A4324"/>
    <w:rsid w:val="002A441F"/>
    <w:rsid w:val="002A4C9D"/>
    <w:rsid w:val="002A504E"/>
    <w:rsid w:val="002A5C48"/>
    <w:rsid w:val="002A5E00"/>
    <w:rsid w:val="002A6218"/>
    <w:rsid w:val="002A622F"/>
    <w:rsid w:val="002A630E"/>
    <w:rsid w:val="002A6656"/>
    <w:rsid w:val="002A6927"/>
    <w:rsid w:val="002A6D00"/>
    <w:rsid w:val="002A7133"/>
    <w:rsid w:val="002A7B41"/>
    <w:rsid w:val="002A7C0C"/>
    <w:rsid w:val="002A7D44"/>
    <w:rsid w:val="002A7E83"/>
    <w:rsid w:val="002B0183"/>
    <w:rsid w:val="002B0346"/>
    <w:rsid w:val="002B045B"/>
    <w:rsid w:val="002B077F"/>
    <w:rsid w:val="002B0B18"/>
    <w:rsid w:val="002B10D0"/>
    <w:rsid w:val="002B1A1E"/>
    <w:rsid w:val="002B1CF0"/>
    <w:rsid w:val="002B201C"/>
    <w:rsid w:val="002B2726"/>
    <w:rsid w:val="002B2ACF"/>
    <w:rsid w:val="002B2FA5"/>
    <w:rsid w:val="002B2FAF"/>
    <w:rsid w:val="002B3617"/>
    <w:rsid w:val="002B36B1"/>
    <w:rsid w:val="002B3AC9"/>
    <w:rsid w:val="002B3C4E"/>
    <w:rsid w:val="002B3CF3"/>
    <w:rsid w:val="002B3E72"/>
    <w:rsid w:val="002B4B8F"/>
    <w:rsid w:val="002B50B1"/>
    <w:rsid w:val="002B52D1"/>
    <w:rsid w:val="002B5926"/>
    <w:rsid w:val="002B5B1A"/>
    <w:rsid w:val="002B5CB8"/>
    <w:rsid w:val="002B5E76"/>
    <w:rsid w:val="002B5FA5"/>
    <w:rsid w:val="002B66CE"/>
    <w:rsid w:val="002B66E9"/>
    <w:rsid w:val="002B71DD"/>
    <w:rsid w:val="002C0138"/>
    <w:rsid w:val="002C0563"/>
    <w:rsid w:val="002C0673"/>
    <w:rsid w:val="002C06C0"/>
    <w:rsid w:val="002C077F"/>
    <w:rsid w:val="002C103F"/>
    <w:rsid w:val="002C10B3"/>
    <w:rsid w:val="002C1D84"/>
    <w:rsid w:val="002C1EEC"/>
    <w:rsid w:val="002C1F36"/>
    <w:rsid w:val="002C1FA2"/>
    <w:rsid w:val="002C231C"/>
    <w:rsid w:val="002C2384"/>
    <w:rsid w:val="002C2C32"/>
    <w:rsid w:val="002C2DFA"/>
    <w:rsid w:val="002C2EC2"/>
    <w:rsid w:val="002C3FC9"/>
    <w:rsid w:val="002C41D1"/>
    <w:rsid w:val="002C42A0"/>
    <w:rsid w:val="002C448F"/>
    <w:rsid w:val="002C46F5"/>
    <w:rsid w:val="002C4CB1"/>
    <w:rsid w:val="002C4FFA"/>
    <w:rsid w:val="002C5313"/>
    <w:rsid w:val="002C5399"/>
    <w:rsid w:val="002C56ED"/>
    <w:rsid w:val="002C5989"/>
    <w:rsid w:val="002C5997"/>
    <w:rsid w:val="002C5A8F"/>
    <w:rsid w:val="002C5D20"/>
    <w:rsid w:val="002C63C2"/>
    <w:rsid w:val="002C6B3C"/>
    <w:rsid w:val="002C7435"/>
    <w:rsid w:val="002C760E"/>
    <w:rsid w:val="002C77C9"/>
    <w:rsid w:val="002D014C"/>
    <w:rsid w:val="002D0231"/>
    <w:rsid w:val="002D029F"/>
    <w:rsid w:val="002D02E1"/>
    <w:rsid w:val="002D05AC"/>
    <w:rsid w:val="002D075C"/>
    <w:rsid w:val="002D0794"/>
    <w:rsid w:val="002D0858"/>
    <w:rsid w:val="002D1008"/>
    <w:rsid w:val="002D12C0"/>
    <w:rsid w:val="002D1C44"/>
    <w:rsid w:val="002D2AD5"/>
    <w:rsid w:val="002D2B79"/>
    <w:rsid w:val="002D2D24"/>
    <w:rsid w:val="002D2F47"/>
    <w:rsid w:val="002D34AF"/>
    <w:rsid w:val="002D3736"/>
    <w:rsid w:val="002D38B0"/>
    <w:rsid w:val="002D39C2"/>
    <w:rsid w:val="002D3F58"/>
    <w:rsid w:val="002D41BF"/>
    <w:rsid w:val="002D4F66"/>
    <w:rsid w:val="002D4F8E"/>
    <w:rsid w:val="002D53E7"/>
    <w:rsid w:val="002D5FA2"/>
    <w:rsid w:val="002D5FBF"/>
    <w:rsid w:val="002D65CB"/>
    <w:rsid w:val="002D6EC5"/>
    <w:rsid w:val="002D6F05"/>
    <w:rsid w:val="002D79A1"/>
    <w:rsid w:val="002D7BE5"/>
    <w:rsid w:val="002E01E7"/>
    <w:rsid w:val="002E0491"/>
    <w:rsid w:val="002E06C6"/>
    <w:rsid w:val="002E0CD9"/>
    <w:rsid w:val="002E22B6"/>
    <w:rsid w:val="002E22EF"/>
    <w:rsid w:val="002E2576"/>
    <w:rsid w:val="002E28E3"/>
    <w:rsid w:val="002E2961"/>
    <w:rsid w:val="002E2CE9"/>
    <w:rsid w:val="002E2D14"/>
    <w:rsid w:val="002E2EA1"/>
    <w:rsid w:val="002E30BB"/>
    <w:rsid w:val="002E3437"/>
    <w:rsid w:val="002E382A"/>
    <w:rsid w:val="002E3933"/>
    <w:rsid w:val="002E3F4C"/>
    <w:rsid w:val="002E4BEE"/>
    <w:rsid w:val="002E5CD3"/>
    <w:rsid w:val="002E5DFF"/>
    <w:rsid w:val="002E613C"/>
    <w:rsid w:val="002E6A26"/>
    <w:rsid w:val="002E6AD7"/>
    <w:rsid w:val="002E7545"/>
    <w:rsid w:val="002E7934"/>
    <w:rsid w:val="002E79A1"/>
    <w:rsid w:val="002E7F47"/>
    <w:rsid w:val="002F0412"/>
    <w:rsid w:val="002F0B0E"/>
    <w:rsid w:val="002F0CE7"/>
    <w:rsid w:val="002F0ED9"/>
    <w:rsid w:val="002F0FE0"/>
    <w:rsid w:val="002F1050"/>
    <w:rsid w:val="002F118F"/>
    <w:rsid w:val="002F1561"/>
    <w:rsid w:val="002F181A"/>
    <w:rsid w:val="002F1BB5"/>
    <w:rsid w:val="002F1DE7"/>
    <w:rsid w:val="002F1EE6"/>
    <w:rsid w:val="002F205C"/>
    <w:rsid w:val="002F22A7"/>
    <w:rsid w:val="002F242A"/>
    <w:rsid w:val="002F2EA9"/>
    <w:rsid w:val="002F3131"/>
    <w:rsid w:val="002F3CF6"/>
    <w:rsid w:val="002F3D1A"/>
    <w:rsid w:val="002F3D54"/>
    <w:rsid w:val="002F3E9C"/>
    <w:rsid w:val="002F426E"/>
    <w:rsid w:val="002F43FE"/>
    <w:rsid w:val="002F4601"/>
    <w:rsid w:val="002F4B07"/>
    <w:rsid w:val="002F4D68"/>
    <w:rsid w:val="002F4E07"/>
    <w:rsid w:val="002F50E4"/>
    <w:rsid w:val="002F519A"/>
    <w:rsid w:val="002F5D2D"/>
    <w:rsid w:val="002F5D65"/>
    <w:rsid w:val="002F6416"/>
    <w:rsid w:val="002F660A"/>
    <w:rsid w:val="002F66DE"/>
    <w:rsid w:val="002F6849"/>
    <w:rsid w:val="002F6DB4"/>
    <w:rsid w:val="002F789A"/>
    <w:rsid w:val="002F78EA"/>
    <w:rsid w:val="002F7CF1"/>
    <w:rsid w:val="00300864"/>
    <w:rsid w:val="00300B94"/>
    <w:rsid w:val="00300C98"/>
    <w:rsid w:val="00301AD5"/>
    <w:rsid w:val="00301FCF"/>
    <w:rsid w:val="00302A8E"/>
    <w:rsid w:val="003030A6"/>
    <w:rsid w:val="0030349E"/>
    <w:rsid w:val="00303904"/>
    <w:rsid w:val="00303C36"/>
    <w:rsid w:val="00304320"/>
    <w:rsid w:val="00304389"/>
    <w:rsid w:val="00304437"/>
    <w:rsid w:val="00304D36"/>
    <w:rsid w:val="00304E04"/>
    <w:rsid w:val="00304FEF"/>
    <w:rsid w:val="00305EAB"/>
    <w:rsid w:val="00305F4B"/>
    <w:rsid w:val="003061BD"/>
    <w:rsid w:val="003068BE"/>
    <w:rsid w:val="00306998"/>
    <w:rsid w:val="00306C20"/>
    <w:rsid w:val="00307032"/>
    <w:rsid w:val="00307961"/>
    <w:rsid w:val="00307E1A"/>
    <w:rsid w:val="00307E22"/>
    <w:rsid w:val="00307E25"/>
    <w:rsid w:val="00310021"/>
    <w:rsid w:val="003103DD"/>
    <w:rsid w:val="003106FD"/>
    <w:rsid w:val="0031088E"/>
    <w:rsid w:val="00310A20"/>
    <w:rsid w:val="00310B20"/>
    <w:rsid w:val="00310E08"/>
    <w:rsid w:val="00310F6F"/>
    <w:rsid w:val="003110FF"/>
    <w:rsid w:val="003118BB"/>
    <w:rsid w:val="003118D6"/>
    <w:rsid w:val="003123BA"/>
    <w:rsid w:val="00312500"/>
    <w:rsid w:val="0031262C"/>
    <w:rsid w:val="0031264E"/>
    <w:rsid w:val="00312AD9"/>
    <w:rsid w:val="00312F60"/>
    <w:rsid w:val="003132DF"/>
    <w:rsid w:val="00313CE5"/>
    <w:rsid w:val="00313F6E"/>
    <w:rsid w:val="00314674"/>
    <w:rsid w:val="00314728"/>
    <w:rsid w:val="003148F3"/>
    <w:rsid w:val="00314B3C"/>
    <w:rsid w:val="00314DA9"/>
    <w:rsid w:val="00314EFC"/>
    <w:rsid w:val="00314FAD"/>
    <w:rsid w:val="003150DB"/>
    <w:rsid w:val="00315517"/>
    <w:rsid w:val="003163CB"/>
    <w:rsid w:val="00316734"/>
    <w:rsid w:val="00316B19"/>
    <w:rsid w:val="00316B28"/>
    <w:rsid w:val="00316E6E"/>
    <w:rsid w:val="0031733C"/>
    <w:rsid w:val="00317478"/>
    <w:rsid w:val="003175A4"/>
    <w:rsid w:val="00317A04"/>
    <w:rsid w:val="00320438"/>
    <w:rsid w:val="00320AB2"/>
    <w:rsid w:val="00320B18"/>
    <w:rsid w:val="00320B8B"/>
    <w:rsid w:val="00320C12"/>
    <w:rsid w:val="00320FA4"/>
    <w:rsid w:val="00320FE4"/>
    <w:rsid w:val="00321446"/>
    <w:rsid w:val="0032149B"/>
    <w:rsid w:val="003214F1"/>
    <w:rsid w:val="003217E5"/>
    <w:rsid w:val="00321AC9"/>
    <w:rsid w:val="00321D5F"/>
    <w:rsid w:val="00321DE6"/>
    <w:rsid w:val="003221D9"/>
    <w:rsid w:val="003222BD"/>
    <w:rsid w:val="003222FC"/>
    <w:rsid w:val="0032233A"/>
    <w:rsid w:val="003226CA"/>
    <w:rsid w:val="0032334D"/>
    <w:rsid w:val="00323AD6"/>
    <w:rsid w:val="00323F82"/>
    <w:rsid w:val="003243CB"/>
    <w:rsid w:val="00324780"/>
    <w:rsid w:val="0032510D"/>
    <w:rsid w:val="003253F9"/>
    <w:rsid w:val="00325CD9"/>
    <w:rsid w:val="00327650"/>
    <w:rsid w:val="00327777"/>
    <w:rsid w:val="003277DE"/>
    <w:rsid w:val="00327850"/>
    <w:rsid w:val="00327CA7"/>
    <w:rsid w:val="00327D62"/>
    <w:rsid w:val="00327D7C"/>
    <w:rsid w:val="00330386"/>
    <w:rsid w:val="00330C4C"/>
    <w:rsid w:val="00330C7F"/>
    <w:rsid w:val="00330F77"/>
    <w:rsid w:val="00330FD2"/>
    <w:rsid w:val="003310C6"/>
    <w:rsid w:val="00331490"/>
    <w:rsid w:val="00331507"/>
    <w:rsid w:val="00331A3D"/>
    <w:rsid w:val="00331A8E"/>
    <w:rsid w:val="00331F22"/>
    <w:rsid w:val="00331F4F"/>
    <w:rsid w:val="00332111"/>
    <w:rsid w:val="003324B9"/>
    <w:rsid w:val="00332554"/>
    <w:rsid w:val="003330F1"/>
    <w:rsid w:val="00333251"/>
    <w:rsid w:val="00333407"/>
    <w:rsid w:val="00333714"/>
    <w:rsid w:val="00334111"/>
    <w:rsid w:val="003342FC"/>
    <w:rsid w:val="003352D2"/>
    <w:rsid w:val="0033593D"/>
    <w:rsid w:val="00336099"/>
    <w:rsid w:val="0033677A"/>
    <w:rsid w:val="00336A79"/>
    <w:rsid w:val="00336AF6"/>
    <w:rsid w:val="00337089"/>
    <w:rsid w:val="0033786A"/>
    <w:rsid w:val="0033786F"/>
    <w:rsid w:val="00337CF6"/>
    <w:rsid w:val="00340537"/>
    <w:rsid w:val="00340903"/>
    <w:rsid w:val="00340B9F"/>
    <w:rsid w:val="00340BCF"/>
    <w:rsid w:val="00340CA7"/>
    <w:rsid w:val="00341232"/>
    <w:rsid w:val="0034147C"/>
    <w:rsid w:val="003424B1"/>
    <w:rsid w:val="0034251A"/>
    <w:rsid w:val="003425F1"/>
    <w:rsid w:val="00342778"/>
    <w:rsid w:val="00343098"/>
    <w:rsid w:val="00343727"/>
    <w:rsid w:val="003447EA"/>
    <w:rsid w:val="00344EDB"/>
    <w:rsid w:val="00345ADB"/>
    <w:rsid w:val="00345B0B"/>
    <w:rsid w:val="00345DE5"/>
    <w:rsid w:val="0034602A"/>
    <w:rsid w:val="00346686"/>
    <w:rsid w:val="00346A1F"/>
    <w:rsid w:val="00346B32"/>
    <w:rsid w:val="00347305"/>
    <w:rsid w:val="0034751C"/>
    <w:rsid w:val="00347620"/>
    <w:rsid w:val="00347F88"/>
    <w:rsid w:val="003503A5"/>
    <w:rsid w:val="00350823"/>
    <w:rsid w:val="003514D7"/>
    <w:rsid w:val="00351B9C"/>
    <w:rsid w:val="00352249"/>
    <w:rsid w:val="003522CB"/>
    <w:rsid w:val="003524F3"/>
    <w:rsid w:val="00352DB7"/>
    <w:rsid w:val="0035305F"/>
    <w:rsid w:val="0035333B"/>
    <w:rsid w:val="00353373"/>
    <w:rsid w:val="003535EC"/>
    <w:rsid w:val="003535F9"/>
    <w:rsid w:val="00353E17"/>
    <w:rsid w:val="00354A74"/>
    <w:rsid w:val="00354CF2"/>
    <w:rsid w:val="003550F2"/>
    <w:rsid w:val="0035543F"/>
    <w:rsid w:val="0035594C"/>
    <w:rsid w:val="00355FF9"/>
    <w:rsid w:val="003563F4"/>
    <w:rsid w:val="003568AC"/>
    <w:rsid w:val="00356C09"/>
    <w:rsid w:val="00357353"/>
    <w:rsid w:val="00357619"/>
    <w:rsid w:val="0035764A"/>
    <w:rsid w:val="003576F4"/>
    <w:rsid w:val="00357A48"/>
    <w:rsid w:val="00357D19"/>
    <w:rsid w:val="00357EB5"/>
    <w:rsid w:val="00357F5C"/>
    <w:rsid w:val="003600A8"/>
    <w:rsid w:val="00360253"/>
    <w:rsid w:val="00360B81"/>
    <w:rsid w:val="00360B84"/>
    <w:rsid w:val="00360C73"/>
    <w:rsid w:val="00361462"/>
    <w:rsid w:val="00361ABA"/>
    <w:rsid w:val="00361AFF"/>
    <w:rsid w:val="00361BA7"/>
    <w:rsid w:val="00361EDE"/>
    <w:rsid w:val="00362388"/>
    <w:rsid w:val="003625FF"/>
    <w:rsid w:val="003626E6"/>
    <w:rsid w:val="0036276C"/>
    <w:rsid w:val="00362780"/>
    <w:rsid w:val="00362A6B"/>
    <w:rsid w:val="00362B56"/>
    <w:rsid w:val="00362DDD"/>
    <w:rsid w:val="00362EFA"/>
    <w:rsid w:val="00363047"/>
    <w:rsid w:val="00363078"/>
    <w:rsid w:val="003636D4"/>
    <w:rsid w:val="00363731"/>
    <w:rsid w:val="00363CF1"/>
    <w:rsid w:val="00363F8E"/>
    <w:rsid w:val="00363FD8"/>
    <w:rsid w:val="00364080"/>
    <w:rsid w:val="00364253"/>
    <w:rsid w:val="003644D8"/>
    <w:rsid w:val="003645B9"/>
    <w:rsid w:val="00364988"/>
    <w:rsid w:val="00365415"/>
    <w:rsid w:val="00365B23"/>
    <w:rsid w:val="00365DA1"/>
    <w:rsid w:val="003663F8"/>
    <w:rsid w:val="003666A7"/>
    <w:rsid w:val="00366810"/>
    <w:rsid w:val="00366C7A"/>
    <w:rsid w:val="00367A4C"/>
    <w:rsid w:val="003702AA"/>
    <w:rsid w:val="0037047A"/>
    <w:rsid w:val="00370614"/>
    <w:rsid w:val="0037065C"/>
    <w:rsid w:val="00370826"/>
    <w:rsid w:val="00370B25"/>
    <w:rsid w:val="00370D03"/>
    <w:rsid w:val="00370D34"/>
    <w:rsid w:val="00370F05"/>
    <w:rsid w:val="00371050"/>
    <w:rsid w:val="003710B3"/>
    <w:rsid w:val="00371298"/>
    <w:rsid w:val="003713FB"/>
    <w:rsid w:val="0037142E"/>
    <w:rsid w:val="00371919"/>
    <w:rsid w:val="00371EBF"/>
    <w:rsid w:val="003725D0"/>
    <w:rsid w:val="00372AAA"/>
    <w:rsid w:val="00372E15"/>
    <w:rsid w:val="003742E9"/>
    <w:rsid w:val="00374760"/>
    <w:rsid w:val="00374A77"/>
    <w:rsid w:val="00374C43"/>
    <w:rsid w:val="00374C81"/>
    <w:rsid w:val="003750BE"/>
    <w:rsid w:val="003752E3"/>
    <w:rsid w:val="00375569"/>
    <w:rsid w:val="00375AA6"/>
    <w:rsid w:val="0037659E"/>
    <w:rsid w:val="0037677E"/>
    <w:rsid w:val="00376B91"/>
    <w:rsid w:val="003773F5"/>
    <w:rsid w:val="003777BC"/>
    <w:rsid w:val="00377B69"/>
    <w:rsid w:val="00377EA5"/>
    <w:rsid w:val="00377FD8"/>
    <w:rsid w:val="00377FE9"/>
    <w:rsid w:val="00380604"/>
    <w:rsid w:val="00380B9F"/>
    <w:rsid w:val="00380C89"/>
    <w:rsid w:val="00381367"/>
    <w:rsid w:val="0038157F"/>
    <w:rsid w:val="003816AF"/>
    <w:rsid w:val="00381B12"/>
    <w:rsid w:val="00381BB3"/>
    <w:rsid w:val="00381FB6"/>
    <w:rsid w:val="0038203D"/>
    <w:rsid w:val="003820D2"/>
    <w:rsid w:val="00382F3B"/>
    <w:rsid w:val="00383976"/>
    <w:rsid w:val="00383A0C"/>
    <w:rsid w:val="00383B3E"/>
    <w:rsid w:val="00383B5E"/>
    <w:rsid w:val="00384611"/>
    <w:rsid w:val="00384830"/>
    <w:rsid w:val="003848DD"/>
    <w:rsid w:val="00384B04"/>
    <w:rsid w:val="00384DD3"/>
    <w:rsid w:val="0038512D"/>
    <w:rsid w:val="003852E9"/>
    <w:rsid w:val="00385485"/>
    <w:rsid w:val="00385528"/>
    <w:rsid w:val="003864BE"/>
    <w:rsid w:val="003865EE"/>
    <w:rsid w:val="00386C54"/>
    <w:rsid w:val="00386DD2"/>
    <w:rsid w:val="003870EC"/>
    <w:rsid w:val="003875E6"/>
    <w:rsid w:val="0038764E"/>
    <w:rsid w:val="00387C33"/>
    <w:rsid w:val="00387D50"/>
    <w:rsid w:val="00387DAF"/>
    <w:rsid w:val="00390D4F"/>
    <w:rsid w:val="00390F16"/>
    <w:rsid w:val="00391655"/>
    <w:rsid w:val="00391889"/>
    <w:rsid w:val="00391A66"/>
    <w:rsid w:val="00391B91"/>
    <w:rsid w:val="003923BF"/>
    <w:rsid w:val="00392BBC"/>
    <w:rsid w:val="00393640"/>
    <w:rsid w:val="00393891"/>
    <w:rsid w:val="003945AB"/>
    <w:rsid w:val="00394EAC"/>
    <w:rsid w:val="00395404"/>
    <w:rsid w:val="00395CD4"/>
    <w:rsid w:val="003960F4"/>
    <w:rsid w:val="0039619A"/>
    <w:rsid w:val="00396398"/>
    <w:rsid w:val="00396C14"/>
    <w:rsid w:val="00396C4D"/>
    <w:rsid w:val="00397369"/>
    <w:rsid w:val="003A0310"/>
    <w:rsid w:val="003A0617"/>
    <w:rsid w:val="003A0D06"/>
    <w:rsid w:val="003A0ED8"/>
    <w:rsid w:val="003A114B"/>
    <w:rsid w:val="003A12D9"/>
    <w:rsid w:val="003A12F8"/>
    <w:rsid w:val="003A1BC8"/>
    <w:rsid w:val="003A1DA9"/>
    <w:rsid w:val="003A2624"/>
    <w:rsid w:val="003A3607"/>
    <w:rsid w:val="003A38D1"/>
    <w:rsid w:val="003A39B4"/>
    <w:rsid w:val="003A3DF2"/>
    <w:rsid w:val="003A3F9C"/>
    <w:rsid w:val="003A4032"/>
    <w:rsid w:val="003A44BC"/>
    <w:rsid w:val="003A4707"/>
    <w:rsid w:val="003A476D"/>
    <w:rsid w:val="003A4AC4"/>
    <w:rsid w:val="003A4BD8"/>
    <w:rsid w:val="003A4EAA"/>
    <w:rsid w:val="003A4EEB"/>
    <w:rsid w:val="003A5182"/>
    <w:rsid w:val="003A5244"/>
    <w:rsid w:val="003A52E6"/>
    <w:rsid w:val="003A53E7"/>
    <w:rsid w:val="003A6470"/>
    <w:rsid w:val="003A6CB7"/>
    <w:rsid w:val="003A6F70"/>
    <w:rsid w:val="003A7107"/>
    <w:rsid w:val="003A7144"/>
    <w:rsid w:val="003A74F7"/>
    <w:rsid w:val="003A75A0"/>
    <w:rsid w:val="003A7A37"/>
    <w:rsid w:val="003B0132"/>
    <w:rsid w:val="003B02EF"/>
    <w:rsid w:val="003B0632"/>
    <w:rsid w:val="003B08F4"/>
    <w:rsid w:val="003B0BA8"/>
    <w:rsid w:val="003B0D59"/>
    <w:rsid w:val="003B0D77"/>
    <w:rsid w:val="003B1122"/>
    <w:rsid w:val="003B160E"/>
    <w:rsid w:val="003B181B"/>
    <w:rsid w:val="003B19D0"/>
    <w:rsid w:val="003B1EDC"/>
    <w:rsid w:val="003B1F6D"/>
    <w:rsid w:val="003B1FFE"/>
    <w:rsid w:val="003B26DE"/>
    <w:rsid w:val="003B27B0"/>
    <w:rsid w:val="003B2FAA"/>
    <w:rsid w:val="003B3270"/>
    <w:rsid w:val="003B3605"/>
    <w:rsid w:val="003B380C"/>
    <w:rsid w:val="003B3877"/>
    <w:rsid w:val="003B39BB"/>
    <w:rsid w:val="003B3C96"/>
    <w:rsid w:val="003B3F0B"/>
    <w:rsid w:val="003B4DB6"/>
    <w:rsid w:val="003B525A"/>
    <w:rsid w:val="003B529E"/>
    <w:rsid w:val="003B5E59"/>
    <w:rsid w:val="003B625B"/>
    <w:rsid w:val="003B64A9"/>
    <w:rsid w:val="003B6E10"/>
    <w:rsid w:val="003B6F90"/>
    <w:rsid w:val="003B7DA4"/>
    <w:rsid w:val="003C0173"/>
    <w:rsid w:val="003C02A1"/>
    <w:rsid w:val="003C032B"/>
    <w:rsid w:val="003C05FA"/>
    <w:rsid w:val="003C0887"/>
    <w:rsid w:val="003C09FA"/>
    <w:rsid w:val="003C0F78"/>
    <w:rsid w:val="003C19BB"/>
    <w:rsid w:val="003C1AC6"/>
    <w:rsid w:val="003C1C1E"/>
    <w:rsid w:val="003C200E"/>
    <w:rsid w:val="003C25DA"/>
    <w:rsid w:val="003C2E97"/>
    <w:rsid w:val="003C3179"/>
    <w:rsid w:val="003C34F2"/>
    <w:rsid w:val="003C361D"/>
    <w:rsid w:val="003C3AA9"/>
    <w:rsid w:val="003C3D07"/>
    <w:rsid w:val="003C4142"/>
    <w:rsid w:val="003C4238"/>
    <w:rsid w:val="003C4476"/>
    <w:rsid w:val="003C4751"/>
    <w:rsid w:val="003C481D"/>
    <w:rsid w:val="003C5688"/>
    <w:rsid w:val="003C5F7A"/>
    <w:rsid w:val="003C5F80"/>
    <w:rsid w:val="003C5FDE"/>
    <w:rsid w:val="003C60E0"/>
    <w:rsid w:val="003C642B"/>
    <w:rsid w:val="003C65D5"/>
    <w:rsid w:val="003C6C91"/>
    <w:rsid w:val="003C6FDA"/>
    <w:rsid w:val="003C71A0"/>
    <w:rsid w:val="003C7266"/>
    <w:rsid w:val="003D000C"/>
    <w:rsid w:val="003D033C"/>
    <w:rsid w:val="003D068B"/>
    <w:rsid w:val="003D097E"/>
    <w:rsid w:val="003D09AD"/>
    <w:rsid w:val="003D0BF3"/>
    <w:rsid w:val="003D1473"/>
    <w:rsid w:val="003D156F"/>
    <w:rsid w:val="003D1AD4"/>
    <w:rsid w:val="003D1C73"/>
    <w:rsid w:val="003D2005"/>
    <w:rsid w:val="003D21E4"/>
    <w:rsid w:val="003D2889"/>
    <w:rsid w:val="003D2F52"/>
    <w:rsid w:val="003D31A8"/>
    <w:rsid w:val="003D3233"/>
    <w:rsid w:val="003D332A"/>
    <w:rsid w:val="003D3C2A"/>
    <w:rsid w:val="003D3DCB"/>
    <w:rsid w:val="003D3FB5"/>
    <w:rsid w:val="003D41CF"/>
    <w:rsid w:val="003D4388"/>
    <w:rsid w:val="003D4511"/>
    <w:rsid w:val="003D499B"/>
    <w:rsid w:val="003D49A4"/>
    <w:rsid w:val="003D4CC4"/>
    <w:rsid w:val="003D50FD"/>
    <w:rsid w:val="003D532E"/>
    <w:rsid w:val="003D5353"/>
    <w:rsid w:val="003D577F"/>
    <w:rsid w:val="003D5FC0"/>
    <w:rsid w:val="003D6413"/>
    <w:rsid w:val="003D64F6"/>
    <w:rsid w:val="003D65F4"/>
    <w:rsid w:val="003D6995"/>
    <w:rsid w:val="003D6DD5"/>
    <w:rsid w:val="003D6E41"/>
    <w:rsid w:val="003D6FE3"/>
    <w:rsid w:val="003D71C8"/>
    <w:rsid w:val="003D7652"/>
    <w:rsid w:val="003E0182"/>
    <w:rsid w:val="003E0472"/>
    <w:rsid w:val="003E07FE"/>
    <w:rsid w:val="003E08A8"/>
    <w:rsid w:val="003E11D6"/>
    <w:rsid w:val="003E13E6"/>
    <w:rsid w:val="003E1A31"/>
    <w:rsid w:val="003E1B13"/>
    <w:rsid w:val="003E20B1"/>
    <w:rsid w:val="003E21D0"/>
    <w:rsid w:val="003E271F"/>
    <w:rsid w:val="003E2FBB"/>
    <w:rsid w:val="003E33E6"/>
    <w:rsid w:val="003E394E"/>
    <w:rsid w:val="003E3C09"/>
    <w:rsid w:val="003E3C38"/>
    <w:rsid w:val="003E3D99"/>
    <w:rsid w:val="003E407C"/>
    <w:rsid w:val="003E4364"/>
    <w:rsid w:val="003E44F6"/>
    <w:rsid w:val="003E4635"/>
    <w:rsid w:val="003E4845"/>
    <w:rsid w:val="003E4C65"/>
    <w:rsid w:val="003E4E7F"/>
    <w:rsid w:val="003E5715"/>
    <w:rsid w:val="003E5A28"/>
    <w:rsid w:val="003E6191"/>
    <w:rsid w:val="003E6575"/>
    <w:rsid w:val="003E67BB"/>
    <w:rsid w:val="003E69D9"/>
    <w:rsid w:val="003E6A55"/>
    <w:rsid w:val="003E6ADE"/>
    <w:rsid w:val="003E6DAD"/>
    <w:rsid w:val="003E7820"/>
    <w:rsid w:val="003E7958"/>
    <w:rsid w:val="003E79AA"/>
    <w:rsid w:val="003E7E8C"/>
    <w:rsid w:val="003F01F6"/>
    <w:rsid w:val="003F03F6"/>
    <w:rsid w:val="003F07A1"/>
    <w:rsid w:val="003F0B0C"/>
    <w:rsid w:val="003F11DE"/>
    <w:rsid w:val="003F1217"/>
    <w:rsid w:val="003F128C"/>
    <w:rsid w:val="003F130C"/>
    <w:rsid w:val="003F19AD"/>
    <w:rsid w:val="003F2074"/>
    <w:rsid w:val="003F2158"/>
    <w:rsid w:val="003F22A3"/>
    <w:rsid w:val="003F25C1"/>
    <w:rsid w:val="003F286A"/>
    <w:rsid w:val="003F32E4"/>
    <w:rsid w:val="003F32FE"/>
    <w:rsid w:val="003F3564"/>
    <w:rsid w:val="003F38F5"/>
    <w:rsid w:val="003F3BF6"/>
    <w:rsid w:val="003F3C60"/>
    <w:rsid w:val="003F42A7"/>
    <w:rsid w:val="003F441A"/>
    <w:rsid w:val="003F46EC"/>
    <w:rsid w:val="003F493A"/>
    <w:rsid w:val="003F4C58"/>
    <w:rsid w:val="003F5349"/>
    <w:rsid w:val="003F559C"/>
    <w:rsid w:val="003F5850"/>
    <w:rsid w:val="003F5E76"/>
    <w:rsid w:val="003F606A"/>
    <w:rsid w:val="003F6120"/>
    <w:rsid w:val="003F657E"/>
    <w:rsid w:val="003F6729"/>
    <w:rsid w:val="003F6DD3"/>
    <w:rsid w:val="003F7672"/>
    <w:rsid w:val="003F7DFA"/>
    <w:rsid w:val="003F7F12"/>
    <w:rsid w:val="0040008F"/>
    <w:rsid w:val="00400393"/>
    <w:rsid w:val="00400DA0"/>
    <w:rsid w:val="00401674"/>
    <w:rsid w:val="00401914"/>
    <w:rsid w:val="00401C83"/>
    <w:rsid w:val="00401C9F"/>
    <w:rsid w:val="0040205D"/>
    <w:rsid w:val="00402373"/>
    <w:rsid w:val="0040239A"/>
    <w:rsid w:val="004025A7"/>
    <w:rsid w:val="0040293A"/>
    <w:rsid w:val="004029DB"/>
    <w:rsid w:val="00402AC2"/>
    <w:rsid w:val="004038B0"/>
    <w:rsid w:val="00403E14"/>
    <w:rsid w:val="0040407E"/>
    <w:rsid w:val="004043D7"/>
    <w:rsid w:val="0040485B"/>
    <w:rsid w:val="0040504C"/>
    <w:rsid w:val="004053A6"/>
    <w:rsid w:val="0040554D"/>
    <w:rsid w:val="00405F35"/>
    <w:rsid w:val="00406213"/>
    <w:rsid w:val="004065BB"/>
    <w:rsid w:val="004066B2"/>
    <w:rsid w:val="004066E7"/>
    <w:rsid w:val="004069D8"/>
    <w:rsid w:val="00406C09"/>
    <w:rsid w:val="004070B4"/>
    <w:rsid w:val="00407509"/>
    <w:rsid w:val="00407FFA"/>
    <w:rsid w:val="00410A81"/>
    <w:rsid w:val="00410DD4"/>
    <w:rsid w:val="00410DE9"/>
    <w:rsid w:val="0041162E"/>
    <w:rsid w:val="004116C4"/>
    <w:rsid w:val="00412453"/>
    <w:rsid w:val="00412867"/>
    <w:rsid w:val="00412887"/>
    <w:rsid w:val="0041298A"/>
    <w:rsid w:val="00412BFD"/>
    <w:rsid w:val="00412D02"/>
    <w:rsid w:val="00412E1A"/>
    <w:rsid w:val="00412EA9"/>
    <w:rsid w:val="00413012"/>
    <w:rsid w:val="00413018"/>
    <w:rsid w:val="004133D4"/>
    <w:rsid w:val="00413425"/>
    <w:rsid w:val="0041357B"/>
    <w:rsid w:val="00413B5F"/>
    <w:rsid w:val="00413BFE"/>
    <w:rsid w:val="0041449A"/>
    <w:rsid w:val="00414E26"/>
    <w:rsid w:val="00414FEA"/>
    <w:rsid w:val="00415129"/>
    <w:rsid w:val="0041560F"/>
    <w:rsid w:val="0041589F"/>
    <w:rsid w:val="00415A9D"/>
    <w:rsid w:val="00415D69"/>
    <w:rsid w:val="004161E4"/>
    <w:rsid w:val="0041674E"/>
    <w:rsid w:val="00416D6F"/>
    <w:rsid w:val="00417739"/>
    <w:rsid w:val="0041778F"/>
    <w:rsid w:val="00417A3F"/>
    <w:rsid w:val="00417F49"/>
    <w:rsid w:val="00417FB7"/>
    <w:rsid w:val="004200CA"/>
    <w:rsid w:val="004207F2"/>
    <w:rsid w:val="00420C48"/>
    <w:rsid w:val="00420D85"/>
    <w:rsid w:val="00421003"/>
    <w:rsid w:val="0042100C"/>
    <w:rsid w:val="0042100F"/>
    <w:rsid w:val="00421694"/>
    <w:rsid w:val="00422090"/>
    <w:rsid w:val="004220A1"/>
    <w:rsid w:val="004223F4"/>
    <w:rsid w:val="004225F7"/>
    <w:rsid w:val="00422D12"/>
    <w:rsid w:val="00422D43"/>
    <w:rsid w:val="00422F28"/>
    <w:rsid w:val="00422F74"/>
    <w:rsid w:val="00423391"/>
    <w:rsid w:val="0042390F"/>
    <w:rsid w:val="00423975"/>
    <w:rsid w:val="0042416A"/>
    <w:rsid w:val="0042419E"/>
    <w:rsid w:val="004243E9"/>
    <w:rsid w:val="004247E6"/>
    <w:rsid w:val="00424CBC"/>
    <w:rsid w:val="004253F9"/>
    <w:rsid w:val="00425620"/>
    <w:rsid w:val="004259A1"/>
    <w:rsid w:val="00425B52"/>
    <w:rsid w:val="00425BB6"/>
    <w:rsid w:val="00425FFC"/>
    <w:rsid w:val="00426338"/>
    <w:rsid w:val="00426368"/>
    <w:rsid w:val="00426B83"/>
    <w:rsid w:val="00426C15"/>
    <w:rsid w:val="00426C77"/>
    <w:rsid w:val="00426E37"/>
    <w:rsid w:val="00426E52"/>
    <w:rsid w:val="0042720A"/>
    <w:rsid w:val="0042750C"/>
    <w:rsid w:val="0042753F"/>
    <w:rsid w:val="00427703"/>
    <w:rsid w:val="00427717"/>
    <w:rsid w:val="0043057E"/>
    <w:rsid w:val="00430D9E"/>
    <w:rsid w:val="00430E9B"/>
    <w:rsid w:val="0043174D"/>
    <w:rsid w:val="00431E10"/>
    <w:rsid w:val="004322D6"/>
    <w:rsid w:val="00432410"/>
    <w:rsid w:val="00432EF5"/>
    <w:rsid w:val="00432FC8"/>
    <w:rsid w:val="004336A9"/>
    <w:rsid w:val="004339DD"/>
    <w:rsid w:val="00433E1C"/>
    <w:rsid w:val="004340D6"/>
    <w:rsid w:val="0043478E"/>
    <w:rsid w:val="00434A64"/>
    <w:rsid w:val="00434DCA"/>
    <w:rsid w:val="004352CC"/>
    <w:rsid w:val="004352F9"/>
    <w:rsid w:val="0043553B"/>
    <w:rsid w:val="004358FB"/>
    <w:rsid w:val="00435C0E"/>
    <w:rsid w:val="00435C16"/>
    <w:rsid w:val="00435E66"/>
    <w:rsid w:val="004360A9"/>
    <w:rsid w:val="004362AC"/>
    <w:rsid w:val="0043658A"/>
    <w:rsid w:val="004368D2"/>
    <w:rsid w:val="00436922"/>
    <w:rsid w:val="0043694A"/>
    <w:rsid w:val="00436EF8"/>
    <w:rsid w:val="0043714A"/>
    <w:rsid w:val="004379E9"/>
    <w:rsid w:val="0044036B"/>
    <w:rsid w:val="004403AB"/>
    <w:rsid w:val="0044056F"/>
    <w:rsid w:val="00440601"/>
    <w:rsid w:val="0044084A"/>
    <w:rsid w:val="00440E38"/>
    <w:rsid w:val="00441155"/>
    <w:rsid w:val="00441BFA"/>
    <w:rsid w:val="0044205D"/>
    <w:rsid w:val="004421F3"/>
    <w:rsid w:val="0044242D"/>
    <w:rsid w:val="0044261F"/>
    <w:rsid w:val="004430FC"/>
    <w:rsid w:val="004436BE"/>
    <w:rsid w:val="004436C2"/>
    <w:rsid w:val="00443BE6"/>
    <w:rsid w:val="00443F45"/>
    <w:rsid w:val="004451B9"/>
    <w:rsid w:val="0044547C"/>
    <w:rsid w:val="004469BC"/>
    <w:rsid w:val="00446DF0"/>
    <w:rsid w:val="0044743F"/>
    <w:rsid w:val="00447483"/>
    <w:rsid w:val="00447553"/>
    <w:rsid w:val="004475F1"/>
    <w:rsid w:val="00447CF0"/>
    <w:rsid w:val="0045001D"/>
    <w:rsid w:val="00450354"/>
    <w:rsid w:val="00450516"/>
    <w:rsid w:val="00450E9D"/>
    <w:rsid w:val="00451472"/>
    <w:rsid w:val="00451645"/>
    <w:rsid w:val="004517AB"/>
    <w:rsid w:val="0045182A"/>
    <w:rsid w:val="00451941"/>
    <w:rsid w:val="004519E5"/>
    <w:rsid w:val="00451A96"/>
    <w:rsid w:val="00451D2D"/>
    <w:rsid w:val="00451D83"/>
    <w:rsid w:val="004520D1"/>
    <w:rsid w:val="00452405"/>
    <w:rsid w:val="004524D8"/>
    <w:rsid w:val="00452995"/>
    <w:rsid w:val="004529BA"/>
    <w:rsid w:val="00452C04"/>
    <w:rsid w:val="0045342A"/>
    <w:rsid w:val="00453E2C"/>
    <w:rsid w:val="00453F7B"/>
    <w:rsid w:val="00453FFC"/>
    <w:rsid w:val="00454A6E"/>
    <w:rsid w:val="00454F66"/>
    <w:rsid w:val="00455020"/>
    <w:rsid w:val="004559D6"/>
    <w:rsid w:val="00455C50"/>
    <w:rsid w:val="00455CA4"/>
    <w:rsid w:val="00455CAA"/>
    <w:rsid w:val="00455DBE"/>
    <w:rsid w:val="00455F95"/>
    <w:rsid w:val="00455FB4"/>
    <w:rsid w:val="00456069"/>
    <w:rsid w:val="00456273"/>
    <w:rsid w:val="004573CA"/>
    <w:rsid w:val="0045749C"/>
    <w:rsid w:val="004577D2"/>
    <w:rsid w:val="004578A0"/>
    <w:rsid w:val="0045794D"/>
    <w:rsid w:val="00457FC9"/>
    <w:rsid w:val="00461649"/>
    <w:rsid w:val="00461DDB"/>
    <w:rsid w:val="00461EB5"/>
    <w:rsid w:val="0046247D"/>
    <w:rsid w:val="00462577"/>
    <w:rsid w:val="0046294F"/>
    <w:rsid w:val="0046295B"/>
    <w:rsid w:val="0046301E"/>
    <w:rsid w:val="00463321"/>
    <w:rsid w:val="00463458"/>
    <w:rsid w:val="00463596"/>
    <w:rsid w:val="00463ABB"/>
    <w:rsid w:val="00463CB4"/>
    <w:rsid w:val="00463DE0"/>
    <w:rsid w:val="0046435C"/>
    <w:rsid w:val="00464E43"/>
    <w:rsid w:val="00464F13"/>
    <w:rsid w:val="00465AEB"/>
    <w:rsid w:val="00466109"/>
    <w:rsid w:val="0046684D"/>
    <w:rsid w:val="004668F1"/>
    <w:rsid w:val="00466B70"/>
    <w:rsid w:val="00466EAA"/>
    <w:rsid w:val="0046703C"/>
    <w:rsid w:val="004670EF"/>
    <w:rsid w:val="004671F8"/>
    <w:rsid w:val="0046764D"/>
    <w:rsid w:val="004679F3"/>
    <w:rsid w:val="00467ADC"/>
    <w:rsid w:val="00470639"/>
    <w:rsid w:val="0047086F"/>
    <w:rsid w:val="00470A56"/>
    <w:rsid w:val="004713DA"/>
    <w:rsid w:val="004717B2"/>
    <w:rsid w:val="00471A2B"/>
    <w:rsid w:val="00471D56"/>
    <w:rsid w:val="00472453"/>
    <w:rsid w:val="004726CB"/>
    <w:rsid w:val="00472931"/>
    <w:rsid w:val="00472AA0"/>
    <w:rsid w:val="00472C8B"/>
    <w:rsid w:val="00473628"/>
    <w:rsid w:val="00473A45"/>
    <w:rsid w:val="00473D62"/>
    <w:rsid w:val="004748F4"/>
    <w:rsid w:val="00474DF0"/>
    <w:rsid w:val="00475326"/>
    <w:rsid w:val="00475973"/>
    <w:rsid w:val="00475DE7"/>
    <w:rsid w:val="0047609C"/>
    <w:rsid w:val="00476115"/>
    <w:rsid w:val="00476186"/>
    <w:rsid w:val="004772E9"/>
    <w:rsid w:val="004774C4"/>
    <w:rsid w:val="00480013"/>
    <w:rsid w:val="0048077B"/>
    <w:rsid w:val="00480908"/>
    <w:rsid w:val="00481171"/>
    <w:rsid w:val="004812CA"/>
    <w:rsid w:val="0048141D"/>
    <w:rsid w:val="0048232E"/>
    <w:rsid w:val="00482C42"/>
    <w:rsid w:val="00483471"/>
    <w:rsid w:val="0048370C"/>
    <w:rsid w:val="0048424E"/>
    <w:rsid w:val="004846E4"/>
    <w:rsid w:val="00484CE8"/>
    <w:rsid w:val="00484EC7"/>
    <w:rsid w:val="00485038"/>
    <w:rsid w:val="004850F5"/>
    <w:rsid w:val="0048528A"/>
    <w:rsid w:val="004853B5"/>
    <w:rsid w:val="0048560F"/>
    <w:rsid w:val="00485CDE"/>
    <w:rsid w:val="004863E3"/>
    <w:rsid w:val="00486D4B"/>
    <w:rsid w:val="00486D55"/>
    <w:rsid w:val="00486E22"/>
    <w:rsid w:val="00487762"/>
    <w:rsid w:val="004903AA"/>
    <w:rsid w:val="004908B7"/>
    <w:rsid w:val="0049153A"/>
    <w:rsid w:val="00491672"/>
    <w:rsid w:val="00491685"/>
    <w:rsid w:val="004916B6"/>
    <w:rsid w:val="0049190B"/>
    <w:rsid w:val="00491D79"/>
    <w:rsid w:val="004924DF"/>
    <w:rsid w:val="00492616"/>
    <w:rsid w:val="004926B6"/>
    <w:rsid w:val="00492737"/>
    <w:rsid w:val="00492793"/>
    <w:rsid w:val="00492805"/>
    <w:rsid w:val="00492A3C"/>
    <w:rsid w:val="00493339"/>
    <w:rsid w:val="00493ADC"/>
    <w:rsid w:val="00493B34"/>
    <w:rsid w:val="00494013"/>
    <w:rsid w:val="00494325"/>
    <w:rsid w:val="004944F6"/>
    <w:rsid w:val="00494594"/>
    <w:rsid w:val="00494D5F"/>
    <w:rsid w:val="00494DE5"/>
    <w:rsid w:val="00495694"/>
    <w:rsid w:val="00495855"/>
    <w:rsid w:val="0049586F"/>
    <w:rsid w:val="00495DE6"/>
    <w:rsid w:val="00495E70"/>
    <w:rsid w:val="00496601"/>
    <w:rsid w:val="00496869"/>
    <w:rsid w:val="004969E4"/>
    <w:rsid w:val="00496ACB"/>
    <w:rsid w:val="00496EE8"/>
    <w:rsid w:val="00497430"/>
    <w:rsid w:val="004974DB"/>
    <w:rsid w:val="00497663"/>
    <w:rsid w:val="00497B5A"/>
    <w:rsid w:val="00497EE6"/>
    <w:rsid w:val="00497F98"/>
    <w:rsid w:val="004A05ED"/>
    <w:rsid w:val="004A14BB"/>
    <w:rsid w:val="004A19A9"/>
    <w:rsid w:val="004A1ACE"/>
    <w:rsid w:val="004A2061"/>
    <w:rsid w:val="004A2263"/>
    <w:rsid w:val="004A2D58"/>
    <w:rsid w:val="004A2EBD"/>
    <w:rsid w:val="004A2FC7"/>
    <w:rsid w:val="004A381C"/>
    <w:rsid w:val="004A397A"/>
    <w:rsid w:val="004A3D14"/>
    <w:rsid w:val="004A40B3"/>
    <w:rsid w:val="004A45A3"/>
    <w:rsid w:val="004A4908"/>
    <w:rsid w:val="004A589A"/>
    <w:rsid w:val="004A5982"/>
    <w:rsid w:val="004A5A16"/>
    <w:rsid w:val="004A6063"/>
    <w:rsid w:val="004A62C4"/>
    <w:rsid w:val="004A6578"/>
    <w:rsid w:val="004A6B1A"/>
    <w:rsid w:val="004A7198"/>
    <w:rsid w:val="004A7289"/>
    <w:rsid w:val="004A7399"/>
    <w:rsid w:val="004A73F2"/>
    <w:rsid w:val="004A7670"/>
    <w:rsid w:val="004A76A3"/>
    <w:rsid w:val="004A7778"/>
    <w:rsid w:val="004A7E24"/>
    <w:rsid w:val="004B0201"/>
    <w:rsid w:val="004B0309"/>
    <w:rsid w:val="004B0726"/>
    <w:rsid w:val="004B0776"/>
    <w:rsid w:val="004B0780"/>
    <w:rsid w:val="004B07C5"/>
    <w:rsid w:val="004B0BF9"/>
    <w:rsid w:val="004B122D"/>
    <w:rsid w:val="004B174B"/>
    <w:rsid w:val="004B18C3"/>
    <w:rsid w:val="004B1C39"/>
    <w:rsid w:val="004B1E71"/>
    <w:rsid w:val="004B2138"/>
    <w:rsid w:val="004B21DF"/>
    <w:rsid w:val="004B376F"/>
    <w:rsid w:val="004B37E8"/>
    <w:rsid w:val="004B3C2B"/>
    <w:rsid w:val="004B46A0"/>
    <w:rsid w:val="004B48BE"/>
    <w:rsid w:val="004B4B62"/>
    <w:rsid w:val="004B4C48"/>
    <w:rsid w:val="004B5441"/>
    <w:rsid w:val="004B59CD"/>
    <w:rsid w:val="004B5AE3"/>
    <w:rsid w:val="004B5B8E"/>
    <w:rsid w:val="004B5E2E"/>
    <w:rsid w:val="004B6C30"/>
    <w:rsid w:val="004B70A1"/>
    <w:rsid w:val="004B713D"/>
    <w:rsid w:val="004B717D"/>
    <w:rsid w:val="004B7367"/>
    <w:rsid w:val="004B7578"/>
    <w:rsid w:val="004B7A15"/>
    <w:rsid w:val="004B7A5A"/>
    <w:rsid w:val="004C0156"/>
    <w:rsid w:val="004C0371"/>
    <w:rsid w:val="004C06F8"/>
    <w:rsid w:val="004C08EE"/>
    <w:rsid w:val="004C0AF2"/>
    <w:rsid w:val="004C1042"/>
    <w:rsid w:val="004C13A5"/>
    <w:rsid w:val="004C1908"/>
    <w:rsid w:val="004C1DFA"/>
    <w:rsid w:val="004C22E9"/>
    <w:rsid w:val="004C23CE"/>
    <w:rsid w:val="004C26CC"/>
    <w:rsid w:val="004C2800"/>
    <w:rsid w:val="004C2DEB"/>
    <w:rsid w:val="004C39F3"/>
    <w:rsid w:val="004C3B76"/>
    <w:rsid w:val="004C3F50"/>
    <w:rsid w:val="004C41B9"/>
    <w:rsid w:val="004C44CA"/>
    <w:rsid w:val="004C4973"/>
    <w:rsid w:val="004C51FE"/>
    <w:rsid w:val="004C53AF"/>
    <w:rsid w:val="004C5446"/>
    <w:rsid w:val="004C581B"/>
    <w:rsid w:val="004C597F"/>
    <w:rsid w:val="004C5A89"/>
    <w:rsid w:val="004C5AB3"/>
    <w:rsid w:val="004C5C0B"/>
    <w:rsid w:val="004C5ED5"/>
    <w:rsid w:val="004C6B33"/>
    <w:rsid w:val="004C6F22"/>
    <w:rsid w:val="004C7198"/>
    <w:rsid w:val="004C7340"/>
    <w:rsid w:val="004C7696"/>
    <w:rsid w:val="004C77F0"/>
    <w:rsid w:val="004D062B"/>
    <w:rsid w:val="004D0943"/>
    <w:rsid w:val="004D13FF"/>
    <w:rsid w:val="004D1754"/>
    <w:rsid w:val="004D1C99"/>
    <w:rsid w:val="004D2484"/>
    <w:rsid w:val="004D2581"/>
    <w:rsid w:val="004D2BB5"/>
    <w:rsid w:val="004D34D5"/>
    <w:rsid w:val="004D3BEF"/>
    <w:rsid w:val="004D3EEF"/>
    <w:rsid w:val="004D4188"/>
    <w:rsid w:val="004D4AC2"/>
    <w:rsid w:val="004D4CC4"/>
    <w:rsid w:val="004D4F7B"/>
    <w:rsid w:val="004D51BE"/>
    <w:rsid w:val="004D56CD"/>
    <w:rsid w:val="004D5924"/>
    <w:rsid w:val="004D5AC4"/>
    <w:rsid w:val="004D5AD6"/>
    <w:rsid w:val="004D6154"/>
    <w:rsid w:val="004D64CB"/>
    <w:rsid w:val="004D650A"/>
    <w:rsid w:val="004D6757"/>
    <w:rsid w:val="004D6E0B"/>
    <w:rsid w:val="004D7153"/>
    <w:rsid w:val="004D7338"/>
    <w:rsid w:val="004D73DB"/>
    <w:rsid w:val="004D7755"/>
    <w:rsid w:val="004E02BD"/>
    <w:rsid w:val="004E02FA"/>
    <w:rsid w:val="004E048B"/>
    <w:rsid w:val="004E0603"/>
    <w:rsid w:val="004E081E"/>
    <w:rsid w:val="004E08AA"/>
    <w:rsid w:val="004E0EED"/>
    <w:rsid w:val="004E0F81"/>
    <w:rsid w:val="004E10DD"/>
    <w:rsid w:val="004E12C3"/>
    <w:rsid w:val="004E1380"/>
    <w:rsid w:val="004E17B5"/>
    <w:rsid w:val="004E1E35"/>
    <w:rsid w:val="004E1E4D"/>
    <w:rsid w:val="004E2511"/>
    <w:rsid w:val="004E253D"/>
    <w:rsid w:val="004E2D53"/>
    <w:rsid w:val="004E3039"/>
    <w:rsid w:val="004E38E2"/>
    <w:rsid w:val="004E3F1F"/>
    <w:rsid w:val="004E477F"/>
    <w:rsid w:val="004E4827"/>
    <w:rsid w:val="004E4C68"/>
    <w:rsid w:val="004E56A5"/>
    <w:rsid w:val="004E5E0B"/>
    <w:rsid w:val="004E5F1A"/>
    <w:rsid w:val="004E5F47"/>
    <w:rsid w:val="004E5F83"/>
    <w:rsid w:val="004E6088"/>
    <w:rsid w:val="004E621F"/>
    <w:rsid w:val="004E649C"/>
    <w:rsid w:val="004E6858"/>
    <w:rsid w:val="004E68AE"/>
    <w:rsid w:val="004E6AD1"/>
    <w:rsid w:val="004E75DB"/>
    <w:rsid w:val="004E7A8D"/>
    <w:rsid w:val="004E7DA8"/>
    <w:rsid w:val="004E7DBA"/>
    <w:rsid w:val="004F00C8"/>
    <w:rsid w:val="004F0AB7"/>
    <w:rsid w:val="004F0DEE"/>
    <w:rsid w:val="004F12D5"/>
    <w:rsid w:val="004F1486"/>
    <w:rsid w:val="004F1634"/>
    <w:rsid w:val="004F18DB"/>
    <w:rsid w:val="004F18DF"/>
    <w:rsid w:val="004F1E0A"/>
    <w:rsid w:val="004F1FB1"/>
    <w:rsid w:val="004F232E"/>
    <w:rsid w:val="004F2777"/>
    <w:rsid w:val="004F2989"/>
    <w:rsid w:val="004F2A3D"/>
    <w:rsid w:val="004F2A68"/>
    <w:rsid w:val="004F2D27"/>
    <w:rsid w:val="004F301B"/>
    <w:rsid w:val="004F33E6"/>
    <w:rsid w:val="004F33FD"/>
    <w:rsid w:val="004F3539"/>
    <w:rsid w:val="004F3E5F"/>
    <w:rsid w:val="004F3E7E"/>
    <w:rsid w:val="004F404F"/>
    <w:rsid w:val="004F43D8"/>
    <w:rsid w:val="004F471B"/>
    <w:rsid w:val="004F476C"/>
    <w:rsid w:val="004F5A92"/>
    <w:rsid w:val="004F5D0F"/>
    <w:rsid w:val="004F5D5B"/>
    <w:rsid w:val="004F63BF"/>
    <w:rsid w:val="004F6BED"/>
    <w:rsid w:val="004F7151"/>
    <w:rsid w:val="004F7269"/>
    <w:rsid w:val="004F7EEC"/>
    <w:rsid w:val="00500228"/>
    <w:rsid w:val="00500635"/>
    <w:rsid w:val="00501353"/>
    <w:rsid w:val="005019AB"/>
    <w:rsid w:val="00501AB2"/>
    <w:rsid w:val="00501CFF"/>
    <w:rsid w:val="00502177"/>
    <w:rsid w:val="00502196"/>
    <w:rsid w:val="005021EC"/>
    <w:rsid w:val="0050263B"/>
    <w:rsid w:val="005030FA"/>
    <w:rsid w:val="00503483"/>
    <w:rsid w:val="005034C6"/>
    <w:rsid w:val="00503576"/>
    <w:rsid w:val="0050395F"/>
    <w:rsid w:val="00503C9C"/>
    <w:rsid w:val="00503DDC"/>
    <w:rsid w:val="0050448D"/>
    <w:rsid w:val="00504960"/>
    <w:rsid w:val="005049DE"/>
    <w:rsid w:val="00504C31"/>
    <w:rsid w:val="00504D27"/>
    <w:rsid w:val="00504FB1"/>
    <w:rsid w:val="005053A3"/>
    <w:rsid w:val="00505470"/>
    <w:rsid w:val="005054DF"/>
    <w:rsid w:val="00505C04"/>
    <w:rsid w:val="00505CB0"/>
    <w:rsid w:val="00505CBA"/>
    <w:rsid w:val="0050600A"/>
    <w:rsid w:val="00506032"/>
    <w:rsid w:val="0050687F"/>
    <w:rsid w:val="00506A9C"/>
    <w:rsid w:val="00506E9B"/>
    <w:rsid w:val="0050758C"/>
    <w:rsid w:val="00507777"/>
    <w:rsid w:val="005078F8"/>
    <w:rsid w:val="00507A3A"/>
    <w:rsid w:val="00507E66"/>
    <w:rsid w:val="00510A60"/>
    <w:rsid w:val="00510D0B"/>
    <w:rsid w:val="00510F6E"/>
    <w:rsid w:val="005112C0"/>
    <w:rsid w:val="00511440"/>
    <w:rsid w:val="005114A0"/>
    <w:rsid w:val="00511631"/>
    <w:rsid w:val="00511898"/>
    <w:rsid w:val="00511A38"/>
    <w:rsid w:val="00511B7A"/>
    <w:rsid w:val="00511D7B"/>
    <w:rsid w:val="00511E5C"/>
    <w:rsid w:val="005129EB"/>
    <w:rsid w:val="00512F12"/>
    <w:rsid w:val="00512F55"/>
    <w:rsid w:val="00513036"/>
    <w:rsid w:val="00513152"/>
    <w:rsid w:val="00513445"/>
    <w:rsid w:val="005135E9"/>
    <w:rsid w:val="0051374A"/>
    <w:rsid w:val="00513832"/>
    <w:rsid w:val="00513A7B"/>
    <w:rsid w:val="00513EDC"/>
    <w:rsid w:val="00514CFA"/>
    <w:rsid w:val="005154A5"/>
    <w:rsid w:val="00515916"/>
    <w:rsid w:val="00515E39"/>
    <w:rsid w:val="00515FBC"/>
    <w:rsid w:val="005161C7"/>
    <w:rsid w:val="005162C8"/>
    <w:rsid w:val="00516457"/>
    <w:rsid w:val="005164F4"/>
    <w:rsid w:val="00516B2B"/>
    <w:rsid w:val="00516B58"/>
    <w:rsid w:val="005170C4"/>
    <w:rsid w:val="005172CA"/>
    <w:rsid w:val="005176A7"/>
    <w:rsid w:val="00517A90"/>
    <w:rsid w:val="00517D58"/>
    <w:rsid w:val="00517D89"/>
    <w:rsid w:val="0052040F"/>
    <w:rsid w:val="0052062B"/>
    <w:rsid w:val="00521122"/>
    <w:rsid w:val="005211ED"/>
    <w:rsid w:val="00521713"/>
    <w:rsid w:val="005217D9"/>
    <w:rsid w:val="005217F6"/>
    <w:rsid w:val="005218A8"/>
    <w:rsid w:val="00521B07"/>
    <w:rsid w:val="00521BAC"/>
    <w:rsid w:val="00522EC4"/>
    <w:rsid w:val="00523127"/>
    <w:rsid w:val="005238BA"/>
    <w:rsid w:val="00523964"/>
    <w:rsid w:val="00523BAD"/>
    <w:rsid w:val="005240CF"/>
    <w:rsid w:val="00524671"/>
    <w:rsid w:val="00524980"/>
    <w:rsid w:val="005250C3"/>
    <w:rsid w:val="005253AA"/>
    <w:rsid w:val="0052542A"/>
    <w:rsid w:val="005256A3"/>
    <w:rsid w:val="005259B6"/>
    <w:rsid w:val="00525D2C"/>
    <w:rsid w:val="0052670D"/>
    <w:rsid w:val="0052694D"/>
    <w:rsid w:val="005276C8"/>
    <w:rsid w:val="00527756"/>
    <w:rsid w:val="00527D0E"/>
    <w:rsid w:val="00527D58"/>
    <w:rsid w:val="00530822"/>
    <w:rsid w:val="00530F89"/>
    <w:rsid w:val="005311B9"/>
    <w:rsid w:val="0053136B"/>
    <w:rsid w:val="0053195C"/>
    <w:rsid w:val="00531F70"/>
    <w:rsid w:val="00532188"/>
    <w:rsid w:val="0053275A"/>
    <w:rsid w:val="00532798"/>
    <w:rsid w:val="00532875"/>
    <w:rsid w:val="005329AD"/>
    <w:rsid w:val="00532AE8"/>
    <w:rsid w:val="0053361E"/>
    <w:rsid w:val="00533886"/>
    <w:rsid w:val="0053435C"/>
    <w:rsid w:val="005344E9"/>
    <w:rsid w:val="00535110"/>
    <w:rsid w:val="005352F6"/>
    <w:rsid w:val="005354BD"/>
    <w:rsid w:val="005356CF"/>
    <w:rsid w:val="00535B08"/>
    <w:rsid w:val="00535E0D"/>
    <w:rsid w:val="00536019"/>
    <w:rsid w:val="005362E0"/>
    <w:rsid w:val="00536438"/>
    <w:rsid w:val="00536588"/>
    <w:rsid w:val="0053685D"/>
    <w:rsid w:val="00536BF7"/>
    <w:rsid w:val="00536CDD"/>
    <w:rsid w:val="00537435"/>
    <w:rsid w:val="00537979"/>
    <w:rsid w:val="00537989"/>
    <w:rsid w:val="00537B1B"/>
    <w:rsid w:val="00537B3A"/>
    <w:rsid w:val="00537B58"/>
    <w:rsid w:val="00537D64"/>
    <w:rsid w:val="00537DFA"/>
    <w:rsid w:val="00540177"/>
    <w:rsid w:val="00540439"/>
    <w:rsid w:val="0054062B"/>
    <w:rsid w:val="00540AC9"/>
    <w:rsid w:val="00540D83"/>
    <w:rsid w:val="00540E55"/>
    <w:rsid w:val="00540FED"/>
    <w:rsid w:val="005415B7"/>
    <w:rsid w:val="00541B35"/>
    <w:rsid w:val="00541CBA"/>
    <w:rsid w:val="0054207E"/>
    <w:rsid w:val="00542101"/>
    <w:rsid w:val="00542105"/>
    <w:rsid w:val="0054217B"/>
    <w:rsid w:val="00542C34"/>
    <w:rsid w:val="00543064"/>
    <w:rsid w:val="00543382"/>
    <w:rsid w:val="0054372D"/>
    <w:rsid w:val="00543A0F"/>
    <w:rsid w:val="005440BF"/>
    <w:rsid w:val="00544554"/>
    <w:rsid w:val="0054465E"/>
    <w:rsid w:val="00544761"/>
    <w:rsid w:val="005447BA"/>
    <w:rsid w:val="005447F9"/>
    <w:rsid w:val="005448B4"/>
    <w:rsid w:val="005449BE"/>
    <w:rsid w:val="00544C8D"/>
    <w:rsid w:val="00545253"/>
    <w:rsid w:val="00545598"/>
    <w:rsid w:val="005456C1"/>
    <w:rsid w:val="0054574E"/>
    <w:rsid w:val="005458B5"/>
    <w:rsid w:val="00545F08"/>
    <w:rsid w:val="0054610F"/>
    <w:rsid w:val="00546220"/>
    <w:rsid w:val="0054622A"/>
    <w:rsid w:val="005463FC"/>
    <w:rsid w:val="005466FA"/>
    <w:rsid w:val="005469C2"/>
    <w:rsid w:val="00546C5D"/>
    <w:rsid w:val="00546CDA"/>
    <w:rsid w:val="00546D3C"/>
    <w:rsid w:val="00547011"/>
    <w:rsid w:val="005473A4"/>
    <w:rsid w:val="00547448"/>
    <w:rsid w:val="0054779E"/>
    <w:rsid w:val="005478CC"/>
    <w:rsid w:val="00547B89"/>
    <w:rsid w:val="00547C1F"/>
    <w:rsid w:val="00547CFB"/>
    <w:rsid w:val="00547D6F"/>
    <w:rsid w:val="00547DF1"/>
    <w:rsid w:val="00550576"/>
    <w:rsid w:val="0055075F"/>
    <w:rsid w:val="005509E1"/>
    <w:rsid w:val="00550BA4"/>
    <w:rsid w:val="00551189"/>
    <w:rsid w:val="005514E6"/>
    <w:rsid w:val="00551634"/>
    <w:rsid w:val="00551B1E"/>
    <w:rsid w:val="00551B43"/>
    <w:rsid w:val="00551E7F"/>
    <w:rsid w:val="0055207B"/>
    <w:rsid w:val="00552367"/>
    <w:rsid w:val="005526C3"/>
    <w:rsid w:val="0055277C"/>
    <w:rsid w:val="0055332F"/>
    <w:rsid w:val="0055391A"/>
    <w:rsid w:val="00553B3B"/>
    <w:rsid w:val="0055423E"/>
    <w:rsid w:val="00554401"/>
    <w:rsid w:val="00554900"/>
    <w:rsid w:val="00554A74"/>
    <w:rsid w:val="00554BB5"/>
    <w:rsid w:val="00554EEF"/>
    <w:rsid w:val="00555041"/>
    <w:rsid w:val="005551E4"/>
    <w:rsid w:val="005554CD"/>
    <w:rsid w:val="0055569B"/>
    <w:rsid w:val="00555751"/>
    <w:rsid w:val="00555B3C"/>
    <w:rsid w:val="00555DBB"/>
    <w:rsid w:val="00556337"/>
    <w:rsid w:val="0055670F"/>
    <w:rsid w:val="00556B10"/>
    <w:rsid w:val="005573A9"/>
    <w:rsid w:val="00557413"/>
    <w:rsid w:val="005576F6"/>
    <w:rsid w:val="00557BA4"/>
    <w:rsid w:val="00557F06"/>
    <w:rsid w:val="005608E6"/>
    <w:rsid w:val="00560D20"/>
    <w:rsid w:val="005610A7"/>
    <w:rsid w:val="00561152"/>
    <w:rsid w:val="0056156E"/>
    <w:rsid w:val="00561773"/>
    <w:rsid w:val="00561D37"/>
    <w:rsid w:val="00561F75"/>
    <w:rsid w:val="00562861"/>
    <w:rsid w:val="00562D01"/>
    <w:rsid w:val="0056314D"/>
    <w:rsid w:val="00563566"/>
    <w:rsid w:val="00563899"/>
    <w:rsid w:val="00563B38"/>
    <w:rsid w:val="00563C40"/>
    <w:rsid w:val="0056413C"/>
    <w:rsid w:val="005645C0"/>
    <w:rsid w:val="005646A9"/>
    <w:rsid w:val="0056470F"/>
    <w:rsid w:val="00564A79"/>
    <w:rsid w:val="00564B65"/>
    <w:rsid w:val="00564CFD"/>
    <w:rsid w:val="00565302"/>
    <w:rsid w:val="00565CDB"/>
    <w:rsid w:val="00565ED2"/>
    <w:rsid w:val="00566438"/>
    <w:rsid w:val="0056658B"/>
    <w:rsid w:val="00566C57"/>
    <w:rsid w:val="00566CF9"/>
    <w:rsid w:val="00566DCB"/>
    <w:rsid w:val="00567372"/>
    <w:rsid w:val="00567AA5"/>
    <w:rsid w:val="00567C50"/>
    <w:rsid w:val="00567E04"/>
    <w:rsid w:val="00567FDA"/>
    <w:rsid w:val="00570077"/>
    <w:rsid w:val="00570554"/>
    <w:rsid w:val="0057077B"/>
    <w:rsid w:val="00570820"/>
    <w:rsid w:val="00570894"/>
    <w:rsid w:val="00570DA4"/>
    <w:rsid w:val="005722DC"/>
    <w:rsid w:val="005724AB"/>
    <w:rsid w:val="00572542"/>
    <w:rsid w:val="00572C0C"/>
    <w:rsid w:val="00572CDD"/>
    <w:rsid w:val="00572FC2"/>
    <w:rsid w:val="0057307A"/>
    <w:rsid w:val="005731A1"/>
    <w:rsid w:val="005731DE"/>
    <w:rsid w:val="00573688"/>
    <w:rsid w:val="005739D2"/>
    <w:rsid w:val="00573E44"/>
    <w:rsid w:val="005742E5"/>
    <w:rsid w:val="00574943"/>
    <w:rsid w:val="00574CD1"/>
    <w:rsid w:val="0057503F"/>
    <w:rsid w:val="00575223"/>
    <w:rsid w:val="005752CA"/>
    <w:rsid w:val="005753B6"/>
    <w:rsid w:val="00575589"/>
    <w:rsid w:val="005755AE"/>
    <w:rsid w:val="005755F8"/>
    <w:rsid w:val="00575804"/>
    <w:rsid w:val="00575CDB"/>
    <w:rsid w:val="005774B5"/>
    <w:rsid w:val="005777F0"/>
    <w:rsid w:val="00577820"/>
    <w:rsid w:val="005779A9"/>
    <w:rsid w:val="0058014B"/>
    <w:rsid w:val="00580340"/>
    <w:rsid w:val="005803FD"/>
    <w:rsid w:val="00580706"/>
    <w:rsid w:val="00580E0D"/>
    <w:rsid w:val="00581444"/>
    <w:rsid w:val="00581C15"/>
    <w:rsid w:val="005823E9"/>
    <w:rsid w:val="00583130"/>
    <w:rsid w:val="005833F5"/>
    <w:rsid w:val="0058377E"/>
    <w:rsid w:val="005837E7"/>
    <w:rsid w:val="005838E0"/>
    <w:rsid w:val="0058408D"/>
    <w:rsid w:val="005842F6"/>
    <w:rsid w:val="00584550"/>
    <w:rsid w:val="0058486F"/>
    <w:rsid w:val="00584BE7"/>
    <w:rsid w:val="00584F72"/>
    <w:rsid w:val="0058532F"/>
    <w:rsid w:val="005854E6"/>
    <w:rsid w:val="0058560F"/>
    <w:rsid w:val="005858FC"/>
    <w:rsid w:val="005859D3"/>
    <w:rsid w:val="005859D5"/>
    <w:rsid w:val="00585D54"/>
    <w:rsid w:val="00586C5B"/>
    <w:rsid w:val="00587791"/>
    <w:rsid w:val="005903ED"/>
    <w:rsid w:val="00590AAD"/>
    <w:rsid w:val="00590B48"/>
    <w:rsid w:val="00590D40"/>
    <w:rsid w:val="00590FD1"/>
    <w:rsid w:val="0059100C"/>
    <w:rsid w:val="0059105C"/>
    <w:rsid w:val="005911FB"/>
    <w:rsid w:val="00591213"/>
    <w:rsid w:val="005918DD"/>
    <w:rsid w:val="005926E3"/>
    <w:rsid w:val="00592A2E"/>
    <w:rsid w:val="005931DD"/>
    <w:rsid w:val="00594352"/>
    <w:rsid w:val="005945C0"/>
    <w:rsid w:val="005945C1"/>
    <w:rsid w:val="005946DD"/>
    <w:rsid w:val="00594856"/>
    <w:rsid w:val="005950E6"/>
    <w:rsid w:val="00595C50"/>
    <w:rsid w:val="00595CB5"/>
    <w:rsid w:val="0059618F"/>
    <w:rsid w:val="0059640E"/>
    <w:rsid w:val="00596FE5"/>
    <w:rsid w:val="005970C9"/>
    <w:rsid w:val="00597720"/>
    <w:rsid w:val="005979C0"/>
    <w:rsid w:val="00597C57"/>
    <w:rsid w:val="00597CAE"/>
    <w:rsid w:val="005A0469"/>
    <w:rsid w:val="005A04FD"/>
    <w:rsid w:val="005A11A7"/>
    <w:rsid w:val="005A1461"/>
    <w:rsid w:val="005A181C"/>
    <w:rsid w:val="005A1951"/>
    <w:rsid w:val="005A1B98"/>
    <w:rsid w:val="005A1EDB"/>
    <w:rsid w:val="005A2B2D"/>
    <w:rsid w:val="005A2CCF"/>
    <w:rsid w:val="005A2D98"/>
    <w:rsid w:val="005A2FD2"/>
    <w:rsid w:val="005A356A"/>
    <w:rsid w:val="005A3834"/>
    <w:rsid w:val="005A3FFE"/>
    <w:rsid w:val="005A42D1"/>
    <w:rsid w:val="005A42F5"/>
    <w:rsid w:val="005A4340"/>
    <w:rsid w:val="005A48E3"/>
    <w:rsid w:val="005A51EF"/>
    <w:rsid w:val="005A5301"/>
    <w:rsid w:val="005A5421"/>
    <w:rsid w:val="005A60B2"/>
    <w:rsid w:val="005A6C59"/>
    <w:rsid w:val="005A764F"/>
    <w:rsid w:val="005A7E0B"/>
    <w:rsid w:val="005B0254"/>
    <w:rsid w:val="005B0763"/>
    <w:rsid w:val="005B09CE"/>
    <w:rsid w:val="005B10BC"/>
    <w:rsid w:val="005B10D8"/>
    <w:rsid w:val="005B1238"/>
    <w:rsid w:val="005B13F4"/>
    <w:rsid w:val="005B1549"/>
    <w:rsid w:val="005B15CA"/>
    <w:rsid w:val="005B173F"/>
    <w:rsid w:val="005B189E"/>
    <w:rsid w:val="005B2144"/>
    <w:rsid w:val="005B2223"/>
    <w:rsid w:val="005B2B92"/>
    <w:rsid w:val="005B38FA"/>
    <w:rsid w:val="005B3BBD"/>
    <w:rsid w:val="005B3CEF"/>
    <w:rsid w:val="005B4341"/>
    <w:rsid w:val="005B440C"/>
    <w:rsid w:val="005B46FF"/>
    <w:rsid w:val="005B4B36"/>
    <w:rsid w:val="005B50D5"/>
    <w:rsid w:val="005B5569"/>
    <w:rsid w:val="005B57CD"/>
    <w:rsid w:val="005B5886"/>
    <w:rsid w:val="005B58FE"/>
    <w:rsid w:val="005B6153"/>
    <w:rsid w:val="005B69DB"/>
    <w:rsid w:val="005B6FDF"/>
    <w:rsid w:val="005B7154"/>
    <w:rsid w:val="005B7D50"/>
    <w:rsid w:val="005B7DAC"/>
    <w:rsid w:val="005B7F72"/>
    <w:rsid w:val="005C05B1"/>
    <w:rsid w:val="005C05EE"/>
    <w:rsid w:val="005C0635"/>
    <w:rsid w:val="005C075D"/>
    <w:rsid w:val="005C0982"/>
    <w:rsid w:val="005C0EC5"/>
    <w:rsid w:val="005C1CC8"/>
    <w:rsid w:val="005C1E6B"/>
    <w:rsid w:val="005C1F0A"/>
    <w:rsid w:val="005C2156"/>
    <w:rsid w:val="005C21F8"/>
    <w:rsid w:val="005C2336"/>
    <w:rsid w:val="005C2610"/>
    <w:rsid w:val="005C31D7"/>
    <w:rsid w:val="005C34AC"/>
    <w:rsid w:val="005C3C7A"/>
    <w:rsid w:val="005C3E8D"/>
    <w:rsid w:val="005C4948"/>
    <w:rsid w:val="005C4D56"/>
    <w:rsid w:val="005C4EC3"/>
    <w:rsid w:val="005C5FE3"/>
    <w:rsid w:val="005C6274"/>
    <w:rsid w:val="005C6407"/>
    <w:rsid w:val="005C65BA"/>
    <w:rsid w:val="005C6700"/>
    <w:rsid w:val="005C680E"/>
    <w:rsid w:val="005C6926"/>
    <w:rsid w:val="005C6EF3"/>
    <w:rsid w:val="005C7239"/>
    <w:rsid w:val="005C73E0"/>
    <w:rsid w:val="005C765D"/>
    <w:rsid w:val="005C7697"/>
    <w:rsid w:val="005C778C"/>
    <w:rsid w:val="005C7804"/>
    <w:rsid w:val="005C79C4"/>
    <w:rsid w:val="005C7DF6"/>
    <w:rsid w:val="005D0054"/>
    <w:rsid w:val="005D1034"/>
    <w:rsid w:val="005D13D3"/>
    <w:rsid w:val="005D1ECC"/>
    <w:rsid w:val="005D2302"/>
    <w:rsid w:val="005D24E1"/>
    <w:rsid w:val="005D2536"/>
    <w:rsid w:val="005D2722"/>
    <w:rsid w:val="005D2838"/>
    <w:rsid w:val="005D2DE9"/>
    <w:rsid w:val="005D3009"/>
    <w:rsid w:val="005D3247"/>
    <w:rsid w:val="005D446C"/>
    <w:rsid w:val="005D44C7"/>
    <w:rsid w:val="005D4936"/>
    <w:rsid w:val="005D4BF3"/>
    <w:rsid w:val="005D4FCB"/>
    <w:rsid w:val="005D5753"/>
    <w:rsid w:val="005D5A68"/>
    <w:rsid w:val="005D5E36"/>
    <w:rsid w:val="005D6004"/>
    <w:rsid w:val="005D6028"/>
    <w:rsid w:val="005D676A"/>
    <w:rsid w:val="005D696B"/>
    <w:rsid w:val="005D76B8"/>
    <w:rsid w:val="005D78CF"/>
    <w:rsid w:val="005D7A07"/>
    <w:rsid w:val="005E0376"/>
    <w:rsid w:val="005E06A4"/>
    <w:rsid w:val="005E076A"/>
    <w:rsid w:val="005E0946"/>
    <w:rsid w:val="005E09EA"/>
    <w:rsid w:val="005E100A"/>
    <w:rsid w:val="005E1048"/>
    <w:rsid w:val="005E1423"/>
    <w:rsid w:val="005E1605"/>
    <w:rsid w:val="005E1795"/>
    <w:rsid w:val="005E1B96"/>
    <w:rsid w:val="005E1E8A"/>
    <w:rsid w:val="005E2042"/>
    <w:rsid w:val="005E20ED"/>
    <w:rsid w:val="005E2380"/>
    <w:rsid w:val="005E2A0C"/>
    <w:rsid w:val="005E2BA1"/>
    <w:rsid w:val="005E2DF4"/>
    <w:rsid w:val="005E3033"/>
    <w:rsid w:val="005E30E8"/>
    <w:rsid w:val="005E30FE"/>
    <w:rsid w:val="005E3230"/>
    <w:rsid w:val="005E3A66"/>
    <w:rsid w:val="005E3DB3"/>
    <w:rsid w:val="005E3F7B"/>
    <w:rsid w:val="005E3FC2"/>
    <w:rsid w:val="005E470A"/>
    <w:rsid w:val="005E5281"/>
    <w:rsid w:val="005E5538"/>
    <w:rsid w:val="005E592D"/>
    <w:rsid w:val="005E5BA8"/>
    <w:rsid w:val="005E5E29"/>
    <w:rsid w:val="005E65C4"/>
    <w:rsid w:val="005E69DD"/>
    <w:rsid w:val="005E6CE4"/>
    <w:rsid w:val="005E6E2C"/>
    <w:rsid w:val="005E7B1A"/>
    <w:rsid w:val="005E7E7C"/>
    <w:rsid w:val="005F06DB"/>
    <w:rsid w:val="005F097F"/>
    <w:rsid w:val="005F0AFC"/>
    <w:rsid w:val="005F0CFC"/>
    <w:rsid w:val="005F0DA8"/>
    <w:rsid w:val="005F1222"/>
    <w:rsid w:val="005F1523"/>
    <w:rsid w:val="005F1816"/>
    <w:rsid w:val="005F1945"/>
    <w:rsid w:val="005F19C6"/>
    <w:rsid w:val="005F22A5"/>
    <w:rsid w:val="005F2372"/>
    <w:rsid w:val="005F2710"/>
    <w:rsid w:val="005F2A0F"/>
    <w:rsid w:val="005F314B"/>
    <w:rsid w:val="005F32B7"/>
    <w:rsid w:val="005F390F"/>
    <w:rsid w:val="005F3FD3"/>
    <w:rsid w:val="005F4072"/>
    <w:rsid w:val="005F4182"/>
    <w:rsid w:val="005F4523"/>
    <w:rsid w:val="005F4BE2"/>
    <w:rsid w:val="005F51DA"/>
    <w:rsid w:val="005F5679"/>
    <w:rsid w:val="005F5AE3"/>
    <w:rsid w:val="005F63A7"/>
    <w:rsid w:val="005F66E1"/>
    <w:rsid w:val="005F6996"/>
    <w:rsid w:val="005F6C8A"/>
    <w:rsid w:val="005F6FBB"/>
    <w:rsid w:val="005F76F4"/>
    <w:rsid w:val="0060047A"/>
    <w:rsid w:val="00600512"/>
    <w:rsid w:val="00600806"/>
    <w:rsid w:val="00600DC8"/>
    <w:rsid w:val="006018A3"/>
    <w:rsid w:val="00601B41"/>
    <w:rsid w:val="00602360"/>
    <w:rsid w:val="006028DC"/>
    <w:rsid w:val="00602C8A"/>
    <w:rsid w:val="00602CBA"/>
    <w:rsid w:val="00602E0B"/>
    <w:rsid w:val="00603498"/>
    <w:rsid w:val="00603748"/>
    <w:rsid w:val="00603990"/>
    <w:rsid w:val="00603BF1"/>
    <w:rsid w:val="00603E54"/>
    <w:rsid w:val="00603E7C"/>
    <w:rsid w:val="00604419"/>
    <w:rsid w:val="006044B0"/>
    <w:rsid w:val="00604944"/>
    <w:rsid w:val="00604ABF"/>
    <w:rsid w:val="00604AF7"/>
    <w:rsid w:val="00605408"/>
    <w:rsid w:val="00605480"/>
    <w:rsid w:val="00605685"/>
    <w:rsid w:val="00605882"/>
    <w:rsid w:val="0060590B"/>
    <w:rsid w:val="00606007"/>
    <w:rsid w:val="006063FA"/>
    <w:rsid w:val="00606A8E"/>
    <w:rsid w:val="00606E3F"/>
    <w:rsid w:val="00606E54"/>
    <w:rsid w:val="00607587"/>
    <w:rsid w:val="0060787F"/>
    <w:rsid w:val="00607906"/>
    <w:rsid w:val="00607996"/>
    <w:rsid w:val="00607B53"/>
    <w:rsid w:val="0061007C"/>
    <w:rsid w:val="0061035F"/>
    <w:rsid w:val="00610409"/>
    <w:rsid w:val="006104C1"/>
    <w:rsid w:val="00610C54"/>
    <w:rsid w:val="00611C54"/>
    <w:rsid w:val="00611CFB"/>
    <w:rsid w:val="00612755"/>
    <w:rsid w:val="00612D73"/>
    <w:rsid w:val="00613364"/>
    <w:rsid w:val="00613505"/>
    <w:rsid w:val="00613D83"/>
    <w:rsid w:val="00613E95"/>
    <w:rsid w:val="00613EAA"/>
    <w:rsid w:val="0061447A"/>
    <w:rsid w:val="00614D61"/>
    <w:rsid w:val="00614EA3"/>
    <w:rsid w:val="0061534C"/>
    <w:rsid w:val="00615704"/>
    <w:rsid w:val="006158EE"/>
    <w:rsid w:val="00615952"/>
    <w:rsid w:val="00615AE5"/>
    <w:rsid w:val="00615D8A"/>
    <w:rsid w:val="00616176"/>
    <w:rsid w:val="00616940"/>
    <w:rsid w:val="00616B78"/>
    <w:rsid w:val="0061703C"/>
    <w:rsid w:val="0061737B"/>
    <w:rsid w:val="00617B0E"/>
    <w:rsid w:val="00617CC2"/>
    <w:rsid w:val="00617D3A"/>
    <w:rsid w:val="00620201"/>
    <w:rsid w:val="00620845"/>
    <w:rsid w:val="00620C7E"/>
    <w:rsid w:val="0062106C"/>
    <w:rsid w:val="00621129"/>
    <w:rsid w:val="0062145F"/>
    <w:rsid w:val="006216E7"/>
    <w:rsid w:val="00621ADC"/>
    <w:rsid w:val="00621CBB"/>
    <w:rsid w:val="00621DDD"/>
    <w:rsid w:val="00621FB6"/>
    <w:rsid w:val="006224B2"/>
    <w:rsid w:val="00622C8D"/>
    <w:rsid w:val="00622FFD"/>
    <w:rsid w:val="006235B6"/>
    <w:rsid w:val="00623C05"/>
    <w:rsid w:val="00623DB7"/>
    <w:rsid w:val="0062484F"/>
    <w:rsid w:val="00624BB5"/>
    <w:rsid w:val="00625369"/>
    <w:rsid w:val="006256A8"/>
    <w:rsid w:val="00625855"/>
    <w:rsid w:val="00625BCD"/>
    <w:rsid w:val="00625FFF"/>
    <w:rsid w:val="00626229"/>
    <w:rsid w:val="0062625F"/>
    <w:rsid w:val="00626A07"/>
    <w:rsid w:val="00626A82"/>
    <w:rsid w:val="00626C8C"/>
    <w:rsid w:val="0062753A"/>
    <w:rsid w:val="00627637"/>
    <w:rsid w:val="00627CE1"/>
    <w:rsid w:val="00627D14"/>
    <w:rsid w:val="00630B6F"/>
    <w:rsid w:val="00631001"/>
    <w:rsid w:val="00631040"/>
    <w:rsid w:val="00631357"/>
    <w:rsid w:val="006314F3"/>
    <w:rsid w:val="006320DA"/>
    <w:rsid w:val="006322A3"/>
    <w:rsid w:val="00632337"/>
    <w:rsid w:val="006325BF"/>
    <w:rsid w:val="00632783"/>
    <w:rsid w:val="00632E64"/>
    <w:rsid w:val="00633258"/>
    <w:rsid w:val="00633429"/>
    <w:rsid w:val="00633798"/>
    <w:rsid w:val="00633DCC"/>
    <w:rsid w:val="0063453F"/>
    <w:rsid w:val="006351CE"/>
    <w:rsid w:val="00635754"/>
    <w:rsid w:val="00635BB3"/>
    <w:rsid w:val="00635F03"/>
    <w:rsid w:val="006368B8"/>
    <w:rsid w:val="00636E31"/>
    <w:rsid w:val="0063770C"/>
    <w:rsid w:val="00637BE9"/>
    <w:rsid w:val="0064004C"/>
    <w:rsid w:val="00640113"/>
    <w:rsid w:val="00640352"/>
    <w:rsid w:val="00640DB5"/>
    <w:rsid w:val="00640DBA"/>
    <w:rsid w:val="006413BC"/>
    <w:rsid w:val="00641564"/>
    <w:rsid w:val="00641C3C"/>
    <w:rsid w:val="00641DBA"/>
    <w:rsid w:val="00641EFA"/>
    <w:rsid w:val="00641F7A"/>
    <w:rsid w:val="00642420"/>
    <w:rsid w:val="00642842"/>
    <w:rsid w:val="00642BDF"/>
    <w:rsid w:val="00642D87"/>
    <w:rsid w:val="00643A67"/>
    <w:rsid w:val="00643D8A"/>
    <w:rsid w:val="00643FF7"/>
    <w:rsid w:val="006445C9"/>
    <w:rsid w:val="006448CE"/>
    <w:rsid w:val="00644B42"/>
    <w:rsid w:val="00644BE0"/>
    <w:rsid w:val="00644D29"/>
    <w:rsid w:val="00644D4B"/>
    <w:rsid w:val="00644EDE"/>
    <w:rsid w:val="006453D8"/>
    <w:rsid w:val="00645E0B"/>
    <w:rsid w:val="00645F00"/>
    <w:rsid w:val="0064646A"/>
    <w:rsid w:val="00646756"/>
    <w:rsid w:val="006468B2"/>
    <w:rsid w:val="00646C6B"/>
    <w:rsid w:val="00646CB0"/>
    <w:rsid w:val="00647271"/>
    <w:rsid w:val="0064728B"/>
    <w:rsid w:val="0064730B"/>
    <w:rsid w:val="0064765D"/>
    <w:rsid w:val="00647A8C"/>
    <w:rsid w:val="00650D2E"/>
    <w:rsid w:val="00650E1E"/>
    <w:rsid w:val="00650EEC"/>
    <w:rsid w:val="006518BF"/>
    <w:rsid w:val="00651A35"/>
    <w:rsid w:val="00651DD1"/>
    <w:rsid w:val="00651FF3"/>
    <w:rsid w:val="006521B9"/>
    <w:rsid w:val="00652959"/>
    <w:rsid w:val="00652D76"/>
    <w:rsid w:val="006534C5"/>
    <w:rsid w:val="00653B6B"/>
    <w:rsid w:val="00653E5C"/>
    <w:rsid w:val="00653EF4"/>
    <w:rsid w:val="006540D9"/>
    <w:rsid w:val="0065410D"/>
    <w:rsid w:val="00654292"/>
    <w:rsid w:val="00654513"/>
    <w:rsid w:val="00654670"/>
    <w:rsid w:val="006546AC"/>
    <w:rsid w:val="00654944"/>
    <w:rsid w:val="00654ED7"/>
    <w:rsid w:val="006554DE"/>
    <w:rsid w:val="0065564D"/>
    <w:rsid w:val="0065578B"/>
    <w:rsid w:val="00655B9C"/>
    <w:rsid w:val="00656464"/>
    <w:rsid w:val="006565A5"/>
    <w:rsid w:val="006567E2"/>
    <w:rsid w:val="00657076"/>
    <w:rsid w:val="0065754B"/>
    <w:rsid w:val="00657C9A"/>
    <w:rsid w:val="00657DDC"/>
    <w:rsid w:val="00657F44"/>
    <w:rsid w:val="006609CD"/>
    <w:rsid w:val="00661097"/>
    <w:rsid w:val="0066192E"/>
    <w:rsid w:val="0066193F"/>
    <w:rsid w:val="00661D39"/>
    <w:rsid w:val="0066245E"/>
    <w:rsid w:val="00662550"/>
    <w:rsid w:val="00662D44"/>
    <w:rsid w:val="00662D7C"/>
    <w:rsid w:val="0066333B"/>
    <w:rsid w:val="00663410"/>
    <w:rsid w:val="006634BC"/>
    <w:rsid w:val="00663912"/>
    <w:rsid w:val="00664019"/>
    <w:rsid w:val="0066436E"/>
    <w:rsid w:val="00664C7E"/>
    <w:rsid w:val="006651E5"/>
    <w:rsid w:val="00665245"/>
    <w:rsid w:val="00665AAB"/>
    <w:rsid w:val="00665F77"/>
    <w:rsid w:val="006668C3"/>
    <w:rsid w:val="00666B3D"/>
    <w:rsid w:val="0066747E"/>
    <w:rsid w:val="00667789"/>
    <w:rsid w:val="006677EB"/>
    <w:rsid w:val="00667B06"/>
    <w:rsid w:val="00667E50"/>
    <w:rsid w:val="00667EDD"/>
    <w:rsid w:val="00670044"/>
    <w:rsid w:val="0067030F"/>
    <w:rsid w:val="0067077F"/>
    <w:rsid w:val="0067082A"/>
    <w:rsid w:val="00670898"/>
    <w:rsid w:val="00670AD6"/>
    <w:rsid w:val="00670F83"/>
    <w:rsid w:val="00671399"/>
    <w:rsid w:val="00671652"/>
    <w:rsid w:val="00671A99"/>
    <w:rsid w:val="00672145"/>
    <w:rsid w:val="006723E6"/>
    <w:rsid w:val="006728F0"/>
    <w:rsid w:val="00673073"/>
    <w:rsid w:val="0067312F"/>
    <w:rsid w:val="0067383A"/>
    <w:rsid w:val="00673A86"/>
    <w:rsid w:val="00673C39"/>
    <w:rsid w:val="00674582"/>
    <w:rsid w:val="0067495C"/>
    <w:rsid w:val="00674AC0"/>
    <w:rsid w:val="00674E74"/>
    <w:rsid w:val="00674FE3"/>
    <w:rsid w:val="0067534D"/>
    <w:rsid w:val="006755B2"/>
    <w:rsid w:val="006755E8"/>
    <w:rsid w:val="0067568A"/>
    <w:rsid w:val="0067585D"/>
    <w:rsid w:val="00676027"/>
    <w:rsid w:val="0067617B"/>
    <w:rsid w:val="0067632F"/>
    <w:rsid w:val="00676758"/>
    <w:rsid w:val="0067697C"/>
    <w:rsid w:val="00676BD7"/>
    <w:rsid w:val="00676CBD"/>
    <w:rsid w:val="00676E04"/>
    <w:rsid w:val="00676E57"/>
    <w:rsid w:val="006771BC"/>
    <w:rsid w:val="0067722F"/>
    <w:rsid w:val="00677934"/>
    <w:rsid w:val="00677E11"/>
    <w:rsid w:val="006801F8"/>
    <w:rsid w:val="00680618"/>
    <w:rsid w:val="006814AD"/>
    <w:rsid w:val="0068174A"/>
    <w:rsid w:val="006818F1"/>
    <w:rsid w:val="00681AC5"/>
    <w:rsid w:val="00681C18"/>
    <w:rsid w:val="00681F42"/>
    <w:rsid w:val="00682160"/>
    <w:rsid w:val="0068284D"/>
    <w:rsid w:val="00682BB1"/>
    <w:rsid w:val="00683001"/>
    <w:rsid w:val="0068326D"/>
    <w:rsid w:val="0068357A"/>
    <w:rsid w:val="006835D2"/>
    <w:rsid w:val="0068390E"/>
    <w:rsid w:val="00683969"/>
    <w:rsid w:val="006845F8"/>
    <w:rsid w:val="00684791"/>
    <w:rsid w:val="00684F5D"/>
    <w:rsid w:val="006853A0"/>
    <w:rsid w:val="0068548B"/>
    <w:rsid w:val="00685A0A"/>
    <w:rsid w:val="00685A57"/>
    <w:rsid w:val="00686040"/>
    <w:rsid w:val="0068613F"/>
    <w:rsid w:val="00686193"/>
    <w:rsid w:val="00686515"/>
    <w:rsid w:val="00686B9B"/>
    <w:rsid w:val="00686C53"/>
    <w:rsid w:val="00686C87"/>
    <w:rsid w:val="006871A1"/>
    <w:rsid w:val="006875D1"/>
    <w:rsid w:val="00687FEE"/>
    <w:rsid w:val="00690852"/>
    <w:rsid w:val="00690862"/>
    <w:rsid w:val="00690B59"/>
    <w:rsid w:val="00690E25"/>
    <w:rsid w:val="0069139C"/>
    <w:rsid w:val="0069170F"/>
    <w:rsid w:val="00691776"/>
    <w:rsid w:val="00691915"/>
    <w:rsid w:val="00691C66"/>
    <w:rsid w:val="00692003"/>
    <w:rsid w:val="006921B5"/>
    <w:rsid w:val="006922B7"/>
    <w:rsid w:val="00692FE5"/>
    <w:rsid w:val="00693200"/>
    <w:rsid w:val="0069365E"/>
    <w:rsid w:val="00693A33"/>
    <w:rsid w:val="00693A5B"/>
    <w:rsid w:val="00693EE1"/>
    <w:rsid w:val="00694471"/>
    <w:rsid w:val="00695D18"/>
    <w:rsid w:val="00696001"/>
    <w:rsid w:val="00696324"/>
    <w:rsid w:val="006966A2"/>
    <w:rsid w:val="00696A4A"/>
    <w:rsid w:val="00696DD9"/>
    <w:rsid w:val="00697293"/>
    <w:rsid w:val="006975E8"/>
    <w:rsid w:val="00697AF1"/>
    <w:rsid w:val="00697BEA"/>
    <w:rsid w:val="00697C15"/>
    <w:rsid w:val="00697F5E"/>
    <w:rsid w:val="00697F9B"/>
    <w:rsid w:val="006A0202"/>
    <w:rsid w:val="006A0807"/>
    <w:rsid w:val="006A08D1"/>
    <w:rsid w:val="006A090D"/>
    <w:rsid w:val="006A1093"/>
    <w:rsid w:val="006A1429"/>
    <w:rsid w:val="006A182F"/>
    <w:rsid w:val="006A1B2A"/>
    <w:rsid w:val="006A20EC"/>
    <w:rsid w:val="006A27B9"/>
    <w:rsid w:val="006A2DA2"/>
    <w:rsid w:val="006A3181"/>
    <w:rsid w:val="006A347C"/>
    <w:rsid w:val="006A37D6"/>
    <w:rsid w:val="006A3A4F"/>
    <w:rsid w:val="006A3D52"/>
    <w:rsid w:val="006A3E8D"/>
    <w:rsid w:val="006A3F3B"/>
    <w:rsid w:val="006A4282"/>
    <w:rsid w:val="006A55DD"/>
    <w:rsid w:val="006A5855"/>
    <w:rsid w:val="006A5B69"/>
    <w:rsid w:val="006A5EC4"/>
    <w:rsid w:val="006A64C1"/>
    <w:rsid w:val="006A6617"/>
    <w:rsid w:val="006A6C83"/>
    <w:rsid w:val="006A6D25"/>
    <w:rsid w:val="006A6E81"/>
    <w:rsid w:val="006A707F"/>
    <w:rsid w:val="006A78D8"/>
    <w:rsid w:val="006A794B"/>
    <w:rsid w:val="006A7CB8"/>
    <w:rsid w:val="006B07D2"/>
    <w:rsid w:val="006B127F"/>
    <w:rsid w:val="006B176E"/>
    <w:rsid w:val="006B1841"/>
    <w:rsid w:val="006B28E9"/>
    <w:rsid w:val="006B297D"/>
    <w:rsid w:val="006B2A25"/>
    <w:rsid w:val="006B2CFF"/>
    <w:rsid w:val="006B2EAC"/>
    <w:rsid w:val="006B3234"/>
    <w:rsid w:val="006B336D"/>
    <w:rsid w:val="006B34B8"/>
    <w:rsid w:val="006B35A1"/>
    <w:rsid w:val="006B36BB"/>
    <w:rsid w:val="006B3851"/>
    <w:rsid w:val="006B3AC7"/>
    <w:rsid w:val="006B3CE3"/>
    <w:rsid w:val="006B3D25"/>
    <w:rsid w:val="006B403E"/>
    <w:rsid w:val="006B4569"/>
    <w:rsid w:val="006B489E"/>
    <w:rsid w:val="006B51EB"/>
    <w:rsid w:val="006B5402"/>
    <w:rsid w:val="006B54E5"/>
    <w:rsid w:val="006B579C"/>
    <w:rsid w:val="006B5A48"/>
    <w:rsid w:val="006B6253"/>
    <w:rsid w:val="006B6EB5"/>
    <w:rsid w:val="006B7465"/>
    <w:rsid w:val="006B7B7C"/>
    <w:rsid w:val="006B7BC0"/>
    <w:rsid w:val="006C000C"/>
    <w:rsid w:val="006C0103"/>
    <w:rsid w:val="006C0183"/>
    <w:rsid w:val="006C0A36"/>
    <w:rsid w:val="006C0E70"/>
    <w:rsid w:val="006C0FCD"/>
    <w:rsid w:val="006C1245"/>
    <w:rsid w:val="006C13B5"/>
    <w:rsid w:val="006C199C"/>
    <w:rsid w:val="006C1B18"/>
    <w:rsid w:val="006C1DE8"/>
    <w:rsid w:val="006C21A5"/>
    <w:rsid w:val="006C2BB2"/>
    <w:rsid w:val="006C2D97"/>
    <w:rsid w:val="006C352C"/>
    <w:rsid w:val="006C3604"/>
    <w:rsid w:val="006C3787"/>
    <w:rsid w:val="006C429A"/>
    <w:rsid w:val="006C4B5F"/>
    <w:rsid w:val="006C4D5D"/>
    <w:rsid w:val="006C507B"/>
    <w:rsid w:val="006C516A"/>
    <w:rsid w:val="006C5B56"/>
    <w:rsid w:val="006C5C4A"/>
    <w:rsid w:val="006C5D03"/>
    <w:rsid w:val="006C69D9"/>
    <w:rsid w:val="006C6A74"/>
    <w:rsid w:val="006C6D21"/>
    <w:rsid w:val="006C6DA2"/>
    <w:rsid w:val="006C6F59"/>
    <w:rsid w:val="006C77D4"/>
    <w:rsid w:val="006C7B31"/>
    <w:rsid w:val="006C7B32"/>
    <w:rsid w:val="006D00ED"/>
    <w:rsid w:val="006D01F3"/>
    <w:rsid w:val="006D0907"/>
    <w:rsid w:val="006D0F05"/>
    <w:rsid w:val="006D1390"/>
    <w:rsid w:val="006D160D"/>
    <w:rsid w:val="006D1714"/>
    <w:rsid w:val="006D177B"/>
    <w:rsid w:val="006D17FC"/>
    <w:rsid w:val="006D1989"/>
    <w:rsid w:val="006D283B"/>
    <w:rsid w:val="006D2DCD"/>
    <w:rsid w:val="006D3610"/>
    <w:rsid w:val="006D36AE"/>
    <w:rsid w:val="006D36FD"/>
    <w:rsid w:val="006D4A0C"/>
    <w:rsid w:val="006D4D31"/>
    <w:rsid w:val="006D4D92"/>
    <w:rsid w:val="006D4EE3"/>
    <w:rsid w:val="006D4FD6"/>
    <w:rsid w:val="006D51AD"/>
    <w:rsid w:val="006D5501"/>
    <w:rsid w:val="006D5DE7"/>
    <w:rsid w:val="006D71DA"/>
    <w:rsid w:val="006D7298"/>
    <w:rsid w:val="006D7B43"/>
    <w:rsid w:val="006D7F61"/>
    <w:rsid w:val="006E02F4"/>
    <w:rsid w:val="006E035B"/>
    <w:rsid w:val="006E0994"/>
    <w:rsid w:val="006E0B16"/>
    <w:rsid w:val="006E111E"/>
    <w:rsid w:val="006E1184"/>
    <w:rsid w:val="006E135B"/>
    <w:rsid w:val="006E14F1"/>
    <w:rsid w:val="006E1AA7"/>
    <w:rsid w:val="006E22C1"/>
    <w:rsid w:val="006E2C2B"/>
    <w:rsid w:val="006E2C94"/>
    <w:rsid w:val="006E330A"/>
    <w:rsid w:val="006E3FE1"/>
    <w:rsid w:val="006E4168"/>
    <w:rsid w:val="006E4244"/>
    <w:rsid w:val="006E444E"/>
    <w:rsid w:val="006E44EC"/>
    <w:rsid w:val="006E462E"/>
    <w:rsid w:val="006E48C4"/>
    <w:rsid w:val="006E54D2"/>
    <w:rsid w:val="006E57A2"/>
    <w:rsid w:val="006E5AF0"/>
    <w:rsid w:val="006E6378"/>
    <w:rsid w:val="006E6404"/>
    <w:rsid w:val="006E66AF"/>
    <w:rsid w:val="006E688A"/>
    <w:rsid w:val="006E7104"/>
    <w:rsid w:val="006E7271"/>
    <w:rsid w:val="006E74BD"/>
    <w:rsid w:val="006E79CC"/>
    <w:rsid w:val="006E7F2C"/>
    <w:rsid w:val="006F0992"/>
    <w:rsid w:val="006F0997"/>
    <w:rsid w:val="006F0C35"/>
    <w:rsid w:val="006F0DC3"/>
    <w:rsid w:val="006F13F5"/>
    <w:rsid w:val="006F1647"/>
    <w:rsid w:val="006F1671"/>
    <w:rsid w:val="006F1EED"/>
    <w:rsid w:val="006F228B"/>
    <w:rsid w:val="006F2311"/>
    <w:rsid w:val="006F242F"/>
    <w:rsid w:val="006F26CC"/>
    <w:rsid w:val="006F2C91"/>
    <w:rsid w:val="006F3855"/>
    <w:rsid w:val="006F3B75"/>
    <w:rsid w:val="006F3C0F"/>
    <w:rsid w:val="006F3D75"/>
    <w:rsid w:val="006F4023"/>
    <w:rsid w:val="006F40BE"/>
    <w:rsid w:val="006F4943"/>
    <w:rsid w:val="006F524E"/>
    <w:rsid w:val="006F6CA1"/>
    <w:rsid w:val="006F7087"/>
    <w:rsid w:val="006F79E5"/>
    <w:rsid w:val="006F7AC4"/>
    <w:rsid w:val="006F7B32"/>
    <w:rsid w:val="006F7C29"/>
    <w:rsid w:val="007001B2"/>
    <w:rsid w:val="0070085B"/>
    <w:rsid w:val="0070095A"/>
    <w:rsid w:val="00701304"/>
    <w:rsid w:val="00701582"/>
    <w:rsid w:val="007015F7"/>
    <w:rsid w:val="00702087"/>
    <w:rsid w:val="0070243F"/>
    <w:rsid w:val="007024FF"/>
    <w:rsid w:val="0070255C"/>
    <w:rsid w:val="00702870"/>
    <w:rsid w:val="00702BF4"/>
    <w:rsid w:val="00702DE6"/>
    <w:rsid w:val="00702DEE"/>
    <w:rsid w:val="00703A73"/>
    <w:rsid w:val="00703ACA"/>
    <w:rsid w:val="00703DD2"/>
    <w:rsid w:val="00703E4A"/>
    <w:rsid w:val="00704285"/>
    <w:rsid w:val="00704593"/>
    <w:rsid w:val="007048A9"/>
    <w:rsid w:val="007049A8"/>
    <w:rsid w:val="007054CF"/>
    <w:rsid w:val="00705531"/>
    <w:rsid w:val="0070569A"/>
    <w:rsid w:val="007056AD"/>
    <w:rsid w:val="0070649E"/>
    <w:rsid w:val="00706999"/>
    <w:rsid w:val="00706E21"/>
    <w:rsid w:val="00706E8F"/>
    <w:rsid w:val="00706EDF"/>
    <w:rsid w:val="0070761A"/>
    <w:rsid w:val="00707981"/>
    <w:rsid w:val="00707E2E"/>
    <w:rsid w:val="007104A8"/>
    <w:rsid w:val="007104EB"/>
    <w:rsid w:val="00710636"/>
    <w:rsid w:val="00710840"/>
    <w:rsid w:val="007110F8"/>
    <w:rsid w:val="007111DB"/>
    <w:rsid w:val="007112FC"/>
    <w:rsid w:val="007113E5"/>
    <w:rsid w:val="0071194F"/>
    <w:rsid w:val="00711AF6"/>
    <w:rsid w:val="00711EED"/>
    <w:rsid w:val="007123A1"/>
    <w:rsid w:val="007125A6"/>
    <w:rsid w:val="007128A3"/>
    <w:rsid w:val="00712E4A"/>
    <w:rsid w:val="00712F7B"/>
    <w:rsid w:val="007131F0"/>
    <w:rsid w:val="0071379D"/>
    <w:rsid w:val="00713A91"/>
    <w:rsid w:val="00713B82"/>
    <w:rsid w:val="00713BB6"/>
    <w:rsid w:val="00713D8B"/>
    <w:rsid w:val="00714359"/>
    <w:rsid w:val="007149C0"/>
    <w:rsid w:val="00714DAE"/>
    <w:rsid w:val="00714FC1"/>
    <w:rsid w:val="00715980"/>
    <w:rsid w:val="007159B1"/>
    <w:rsid w:val="00715CF1"/>
    <w:rsid w:val="00716610"/>
    <w:rsid w:val="0071688C"/>
    <w:rsid w:val="00716E1B"/>
    <w:rsid w:val="00716ED3"/>
    <w:rsid w:val="007173A9"/>
    <w:rsid w:val="00717536"/>
    <w:rsid w:val="0071767E"/>
    <w:rsid w:val="00717939"/>
    <w:rsid w:val="00717B67"/>
    <w:rsid w:val="007200D4"/>
    <w:rsid w:val="007205D8"/>
    <w:rsid w:val="00720A19"/>
    <w:rsid w:val="00720A1C"/>
    <w:rsid w:val="00720B6D"/>
    <w:rsid w:val="00720C97"/>
    <w:rsid w:val="0072101C"/>
    <w:rsid w:val="00721705"/>
    <w:rsid w:val="0072186C"/>
    <w:rsid w:val="0072193E"/>
    <w:rsid w:val="0072195A"/>
    <w:rsid w:val="00721E82"/>
    <w:rsid w:val="00721F9C"/>
    <w:rsid w:val="007220AF"/>
    <w:rsid w:val="007221E6"/>
    <w:rsid w:val="00722DBF"/>
    <w:rsid w:val="007230D8"/>
    <w:rsid w:val="0072324C"/>
    <w:rsid w:val="00723274"/>
    <w:rsid w:val="007234E3"/>
    <w:rsid w:val="007236CF"/>
    <w:rsid w:val="0072372A"/>
    <w:rsid w:val="0072387B"/>
    <w:rsid w:val="00723A46"/>
    <w:rsid w:val="00723A4D"/>
    <w:rsid w:val="00724D70"/>
    <w:rsid w:val="00724D9B"/>
    <w:rsid w:val="007254DF"/>
    <w:rsid w:val="0072576E"/>
    <w:rsid w:val="00725779"/>
    <w:rsid w:val="00725967"/>
    <w:rsid w:val="00725E55"/>
    <w:rsid w:val="0072637F"/>
    <w:rsid w:val="00726C93"/>
    <w:rsid w:val="007270C6"/>
    <w:rsid w:val="007274D0"/>
    <w:rsid w:val="00727559"/>
    <w:rsid w:val="007279B7"/>
    <w:rsid w:val="007279CF"/>
    <w:rsid w:val="00730215"/>
    <w:rsid w:val="00730555"/>
    <w:rsid w:val="00730851"/>
    <w:rsid w:val="00730A22"/>
    <w:rsid w:val="00730DCE"/>
    <w:rsid w:val="00730E17"/>
    <w:rsid w:val="00731373"/>
    <w:rsid w:val="007314BF"/>
    <w:rsid w:val="00731980"/>
    <w:rsid w:val="00731B1A"/>
    <w:rsid w:val="00731FB2"/>
    <w:rsid w:val="0073208C"/>
    <w:rsid w:val="007327E4"/>
    <w:rsid w:val="007328C9"/>
    <w:rsid w:val="00732B07"/>
    <w:rsid w:val="00732C37"/>
    <w:rsid w:val="0073305D"/>
    <w:rsid w:val="007337F4"/>
    <w:rsid w:val="0073381C"/>
    <w:rsid w:val="00733B69"/>
    <w:rsid w:val="00733B8C"/>
    <w:rsid w:val="007342AA"/>
    <w:rsid w:val="00734684"/>
    <w:rsid w:val="007354A6"/>
    <w:rsid w:val="00735612"/>
    <w:rsid w:val="00735AB2"/>
    <w:rsid w:val="00735FA5"/>
    <w:rsid w:val="007360AC"/>
    <w:rsid w:val="00736151"/>
    <w:rsid w:val="007361A8"/>
    <w:rsid w:val="0073683C"/>
    <w:rsid w:val="00736B7C"/>
    <w:rsid w:val="00736FF7"/>
    <w:rsid w:val="00737146"/>
    <w:rsid w:val="00737391"/>
    <w:rsid w:val="00737506"/>
    <w:rsid w:val="007375FF"/>
    <w:rsid w:val="007376FE"/>
    <w:rsid w:val="0073794E"/>
    <w:rsid w:val="00737E3B"/>
    <w:rsid w:val="007400A8"/>
    <w:rsid w:val="007401A5"/>
    <w:rsid w:val="0074035C"/>
    <w:rsid w:val="0074036B"/>
    <w:rsid w:val="007405BD"/>
    <w:rsid w:val="00740AB7"/>
    <w:rsid w:val="00740BF2"/>
    <w:rsid w:val="00740D7C"/>
    <w:rsid w:val="00741161"/>
    <w:rsid w:val="0074149B"/>
    <w:rsid w:val="007414DC"/>
    <w:rsid w:val="00741998"/>
    <w:rsid w:val="00741E45"/>
    <w:rsid w:val="00741F4C"/>
    <w:rsid w:val="007425D1"/>
    <w:rsid w:val="0074286A"/>
    <w:rsid w:val="00742C8D"/>
    <w:rsid w:val="00742FC1"/>
    <w:rsid w:val="007430AD"/>
    <w:rsid w:val="0074310B"/>
    <w:rsid w:val="00743251"/>
    <w:rsid w:val="00743A6A"/>
    <w:rsid w:val="00743A7B"/>
    <w:rsid w:val="00743B99"/>
    <w:rsid w:val="00744512"/>
    <w:rsid w:val="0074453F"/>
    <w:rsid w:val="007449D7"/>
    <w:rsid w:val="00744E3D"/>
    <w:rsid w:val="00744E45"/>
    <w:rsid w:val="00744E76"/>
    <w:rsid w:val="00744FEC"/>
    <w:rsid w:val="00745509"/>
    <w:rsid w:val="007457B8"/>
    <w:rsid w:val="00745DC6"/>
    <w:rsid w:val="00745E45"/>
    <w:rsid w:val="007462A5"/>
    <w:rsid w:val="00746422"/>
    <w:rsid w:val="00746872"/>
    <w:rsid w:val="00746B10"/>
    <w:rsid w:val="00746CE8"/>
    <w:rsid w:val="00746D51"/>
    <w:rsid w:val="00746F78"/>
    <w:rsid w:val="00746FF9"/>
    <w:rsid w:val="00747096"/>
    <w:rsid w:val="00747354"/>
    <w:rsid w:val="00750442"/>
    <w:rsid w:val="00750D00"/>
    <w:rsid w:val="00750F80"/>
    <w:rsid w:val="0075109D"/>
    <w:rsid w:val="007514DE"/>
    <w:rsid w:val="00751674"/>
    <w:rsid w:val="007518BD"/>
    <w:rsid w:val="007518C9"/>
    <w:rsid w:val="007521C0"/>
    <w:rsid w:val="0075221F"/>
    <w:rsid w:val="00752A2C"/>
    <w:rsid w:val="00752F7F"/>
    <w:rsid w:val="00753254"/>
    <w:rsid w:val="00753470"/>
    <w:rsid w:val="007536D3"/>
    <w:rsid w:val="00753FC6"/>
    <w:rsid w:val="007542FE"/>
    <w:rsid w:val="007543AB"/>
    <w:rsid w:val="007544DD"/>
    <w:rsid w:val="00754802"/>
    <w:rsid w:val="00754ABA"/>
    <w:rsid w:val="00754C47"/>
    <w:rsid w:val="00755572"/>
    <w:rsid w:val="00755834"/>
    <w:rsid w:val="00755FFC"/>
    <w:rsid w:val="0075611E"/>
    <w:rsid w:val="0075728A"/>
    <w:rsid w:val="007575B5"/>
    <w:rsid w:val="007578E6"/>
    <w:rsid w:val="00757998"/>
    <w:rsid w:val="00757C42"/>
    <w:rsid w:val="00757F52"/>
    <w:rsid w:val="007602A9"/>
    <w:rsid w:val="007605A6"/>
    <w:rsid w:val="0076060D"/>
    <w:rsid w:val="007606E9"/>
    <w:rsid w:val="007608F5"/>
    <w:rsid w:val="00760AB2"/>
    <w:rsid w:val="00760E8B"/>
    <w:rsid w:val="0076176E"/>
    <w:rsid w:val="00761975"/>
    <w:rsid w:val="00761B91"/>
    <w:rsid w:val="0076224D"/>
    <w:rsid w:val="0076236B"/>
    <w:rsid w:val="007624F5"/>
    <w:rsid w:val="00762D2E"/>
    <w:rsid w:val="00762D9C"/>
    <w:rsid w:val="00762E74"/>
    <w:rsid w:val="007631AB"/>
    <w:rsid w:val="007631DE"/>
    <w:rsid w:val="00763635"/>
    <w:rsid w:val="00764B93"/>
    <w:rsid w:val="00764C22"/>
    <w:rsid w:val="00765047"/>
    <w:rsid w:val="0076536E"/>
    <w:rsid w:val="007656CC"/>
    <w:rsid w:val="00765ACC"/>
    <w:rsid w:val="00766565"/>
    <w:rsid w:val="00766668"/>
    <w:rsid w:val="00766692"/>
    <w:rsid w:val="00766A61"/>
    <w:rsid w:val="00767462"/>
    <w:rsid w:val="00767DB5"/>
    <w:rsid w:val="00770323"/>
    <w:rsid w:val="0077046F"/>
    <w:rsid w:val="00770B1E"/>
    <w:rsid w:val="00770BFA"/>
    <w:rsid w:val="00770DE4"/>
    <w:rsid w:val="00770E8A"/>
    <w:rsid w:val="00770FCC"/>
    <w:rsid w:val="007714A7"/>
    <w:rsid w:val="007714A8"/>
    <w:rsid w:val="00771502"/>
    <w:rsid w:val="0077156D"/>
    <w:rsid w:val="0077239A"/>
    <w:rsid w:val="007723A4"/>
    <w:rsid w:val="00772B4E"/>
    <w:rsid w:val="00772EBE"/>
    <w:rsid w:val="00772F43"/>
    <w:rsid w:val="00772FDF"/>
    <w:rsid w:val="00773052"/>
    <w:rsid w:val="00773C4D"/>
    <w:rsid w:val="0077414F"/>
    <w:rsid w:val="0077429A"/>
    <w:rsid w:val="00774659"/>
    <w:rsid w:val="00774760"/>
    <w:rsid w:val="00774C62"/>
    <w:rsid w:val="00774FFF"/>
    <w:rsid w:val="00775625"/>
    <w:rsid w:val="007756BF"/>
    <w:rsid w:val="00775E0A"/>
    <w:rsid w:val="00775E80"/>
    <w:rsid w:val="0077631E"/>
    <w:rsid w:val="007764A0"/>
    <w:rsid w:val="0077673A"/>
    <w:rsid w:val="007769FD"/>
    <w:rsid w:val="0077738D"/>
    <w:rsid w:val="00777C59"/>
    <w:rsid w:val="0078007E"/>
    <w:rsid w:val="007800D1"/>
    <w:rsid w:val="007802A7"/>
    <w:rsid w:val="00780311"/>
    <w:rsid w:val="00780490"/>
    <w:rsid w:val="007809CB"/>
    <w:rsid w:val="00781222"/>
    <w:rsid w:val="00781275"/>
    <w:rsid w:val="0078182B"/>
    <w:rsid w:val="00781B95"/>
    <w:rsid w:val="007822E7"/>
    <w:rsid w:val="007829DB"/>
    <w:rsid w:val="00782A85"/>
    <w:rsid w:val="00782BB2"/>
    <w:rsid w:val="00782E1A"/>
    <w:rsid w:val="00782E4B"/>
    <w:rsid w:val="00783030"/>
    <w:rsid w:val="0078349A"/>
    <w:rsid w:val="0078362A"/>
    <w:rsid w:val="007837B2"/>
    <w:rsid w:val="0078384B"/>
    <w:rsid w:val="00783FD0"/>
    <w:rsid w:val="0078418A"/>
    <w:rsid w:val="00784604"/>
    <w:rsid w:val="00784DC6"/>
    <w:rsid w:val="00784EE1"/>
    <w:rsid w:val="0078511D"/>
    <w:rsid w:val="007851CF"/>
    <w:rsid w:val="00785835"/>
    <w:rsid w:val="00785F49"/>
    <w:rsid w:val="00786242"/>
    <w:rsid w:val="0078633C"/>
    <w:rsid w:val="007878B8"/>
    <w:rsid w:val="00787B60"/>
    <w:rsid w:val="00787BAB"/>
    <w:rsid w:val="00790645"/>
    <w:rsid w:val="007907BD"/>
    <w:rsid w:val="00791374"/>
    <w:rsid w:val="0079182B"/>
    <w:rsid w:val="00791916"/>
    <w:rsid w:val="007919D3"/>
    <w:rsid w:val="00791A39"/>
    <w:rsid w:val="00791BAD"/>
    <w:rsid w:val="00791C48"/>
    <w:rsid w:val="00791FD4"/>
    <w:rsid w:val="0079239F"/>
    <w:rsid w:val="0079266F"/>
    <w:rsid w:val="007927DC"/>
    <w:rsid w:val="00792F87"/>
    <w:rsid w:val="007934B4"/>
    <w:rsid w:val="00793BE3"/>
    <w:rsid w:val="00793CB6"/>
    <w:rsid w:val="00794157"/>
    <w:rsid w:val="007944E3"/>
    <w:rsid w:val="00794A23"/>
    <w:rsid w:val="00794A6E"/>
    <w:rsid w:val="00794A9A"/>
    <w:rsid w:val="00795DD1"/>
    <w:rsid w:val="00796097"/>
    <w:rsid w:val="00796176"/>
    <w:rsid w:val="0079737B"/>
    <w:rsid w:val="0079755F"/>
    <w:rsid w:val="00797BB5"/>
    <w:rsid w:val="00797C20"/>
    <w:rsid w:val="00797E63"/>
    <w:rsid w:val="007A064E"/>
    <w:rsid w:val="007A0AF1"/>
    <w:rsid w:val="007A0ECB"/>
    <w:rsid w:val="007A1BCE"/>
    <w:rsid w:val="007A1CF7"/>
    <w:rsid w:val="007A245A"/>
    <w:rsid w:val="007A24F8"/>
    <w:rsid w:val="007A35A9"/>
    <w:rsid w:val="007A394A"/>
    <w:rsid w:val="007A3C3A"/>
    <w:rsid w:val="007A44ED"/>
    <w:rsid w:val="007A4E86"/>
    <w:rsid w:val="007A59B2"/>
    <w:rsid w:val="007A5FFA"/>
    <w:rsid w:val="007A6086"/>
    <w:rsid w:val="007A624B"/>
    <w:rsid w:val="007A6407"/>
    <w:rsid w:val="007A6797"/>
    <w:rsid w:val="007A68EF"/>
    <w:rsid w:val="007A70EE"/>
    <w:rsid w:val="007A732F"/>
    <w:rsid w:val="007A7370"/>
    <w:rsid w:val="007A757C"/>
    <w:rsid w:val="007A796F"/>
    <w:rsid w:val="007A7BE8"/>
    <w:rsid w:val="007A7CAC"/>
    <w:rsid w:val="007A7CEA"/>
    <w:rsid w:val="007A7D09"/>
    <w:rsid w:val="007A7D59"/>
    <w:rsid w:val="007A7D75"/>
    <w:rsid w:val="007B0378"/>
    <w:rsid w:val="007B08B3"/>
    <w:rsid w:val="007B0A89"/>
    <w:rsid w:val="007B0CEC"/>
    <w:rsid w:val="007B0D1C"/>
    <w:rsid w:val="007B0E28"/>
    <w:rsid w:val="007B15BF"/>
    <w:rsid w:val="007B1A89"/>
    <w:rsid w:val="007B1B64"/>
    <w:rsid w:val="007B1EE0"/>
    <w:rsid w:val="007B216A"/>
    <w:rsid w:val="007B2EB4"/>
    <w:rsid w:val="007B320A"/>
    <w:rsid w:val="007B365A"/>
    <w:rsid w:val="007B374C"/>
    <w:rsid w:val="007B3F6B"/>
    <w:rsid w:val="007B40F1"/>
    <w:rsid w:val="007B4146"/>
    <w:rsid w:val="007B4738"/>
    <w:rsid w:val="007B495B"/>
    <w:rsid w:val="007B4988"/>
    <w:rsid w:val="007B4A0F"/>
    <w:rsid w:val="007B4B39"/>
    <w:rsid w:val="007B4D3F"/>
    <w:rsid w:val="007B4ED2"/>
    <w:rsid w:val="007B5128"/>
    <w:rsid w:val="007B57AD"/>
    <w:rsid w:val="007B5913"/>
    <w:rsid w:val="007B5B04"/>
    <w:rsid w:val="007B5F12"/>
    <w:rsid w:val="007B658E"/>
    <w:rsid w:val="007B6A33"/>
    <w:rsid w:val="007B792D"/>
    <w:rsid w:val="007B7D79"/>
    <w:rsid w:val="007B7FBE"/>
    <w:rsid w:val="007C0ABA"/>
    <w:rsid w:val="007C0BA9"/>
    <w:rsid w:val="007C0C8D"/>
    <w:rsid w:val="007C0ED3"/>
    <w:rsid w:val="007C11C0"/>
    <w:rsid w:val="007C13D6"/>
    <w:rsid w:val="007C1AED"/>
    <w:rsid w:val="007C1B0F"/>
    <w:rsid w:val="007C24BF"/>
    <w:rsid w:val="007C25EB"/>
    <w:rsid w:val="007C2B80"/>
    <w:rsid w:val="007C2FB7"/>
    <w:rsid w:val="007C3784"/>
    <w:rsid w:val="007C38ED"/>
    <w:rsid w:val="007C400F"/>
    <w:rsid w:val="007C4283"/>
    <w:rsid w:val="007C4372"/>
    <w:rsid w:val="007C47E7"/>
    <w:rsid w:val="007C4983"/>
    <w:rsid w:val="007C4A5F"/>
    <w:rsid w:val="007C4B24"/>
    <w:rsid w:val="007C4D85"/>
    <w:rsid w:val="007C4DC9"/>
    <w:rsid w:val="007C579A"/>
    <w:rsid w:val="007C5D46"/>
    <w:rsid w:val="007C61C5"/>
    <w:rsid w:val="007C6307"/>
    <w:rsid w:val="007C65F0"/>
    <w:rsid w:val="007C668F"/>
    <w:rsid w:val="007C6C12"/>
    <w:rsid w:val="007C6DD1"/>
    <w:rsid w:val="007C70CE"/>
    <w:rsid w:val="007C7562"/>
    <w:rsid w:val="007C7746"/>
    <w:rsid w:val="007C79E2"/>
    <w:rsid w:val="007D1345"/>
    <w:rsid w:val="007D1786"/>
    <w:rsid w:val="007D1AC6"/>
    <w:rsid w:val="007D1CE5"/>
    <w:rsid w:val="007D1D50"/>
    <w:rsid w:val="007D22DB"/>
    <w:rsid w:val="007D27BC"/>
    <w:rsid w:val="007D2AB9"/>
    <w:rsid w:val="007D2B71"/>
    <w:rsid w:val="007D311B"/>
    <w:rsid w:val="007D3778"/>
    <w:rsid w:val="007D3899"/>
    <w:rsid w:val="007D43C9"/>
    <w:rsid w:val="007D440E"/>
    <w:rsid w:val="007D4918"/>
    <w:rsid w:val="007D5714"/>
    <w:rsid w:val="007D5940"/>
    <w:rsid w:val="007D5C80"/>
    <w:rsid w:val="007D5DBA"/>
    <w:rsid w:val="007D5E70"/>
    <w:rsid w:val="007D6AD9"/>
    <w:rsid w:val="007D6E12"/>
    <w:rsid w:val="007D6EDF"/>
    <w:rsid w:val="007D71D4"/>
    <w:rsid w:val="007D72DD"/>
    <w:rsid w:val="007D75E0"/>
    <w:rsid w:val="007D78E1"/>
    <w:rsid w:val="007D79D5"/>
    <w:rsid w:val="007D7B38"/>
    <w:rsid w:val="007D7DAD"/>
    <w:rsid w:val="007E0163"/>
    <w:rsid w:val="007E03CC"/>
    <w:rsid w:val="007E0C4F"/>
    <w:rsid w:val="007E10C0"/>
    <w:rsid w:val="007E14C4"/>
    <w:rsid w:val="007E19D4"/>
    <w:rsid w:val="007E1C24"/>
    <w:rsid w:val="007E2308"/>
    <w:rsid w:val="007E2766"/>
    <w:rsid w:val="007E2DE8"/>
    <w:rsid w:val="007E3C0C"/>
    <w:rsid w:val="007E3CE8"/>
    <w:rsid w:val="007E3EFD"/>
    <w:rsid w:val="007E4281"/>
    <w:rsid w:val="007E45FA"/>
    <w:rsid w:val="007E471B"/>
    <w:rsid w:val="007E4E35"/>
    <w:rsid w:val="007E5028"/>
    <w:rsid w:val="007E5492"/>
    <w:rsid w:val="007E5525"/>
    <w:rsid w:val="007E5595"/>
    <w:rsid w:val="007E58DF"/>
    <w:rsid w:val="007E6496"/>
    <w:rsid w:val="007E658A"/>
    <w:rsid w:val="007E65A2"/>
    <w:rsid w:val="007E6F92"/>
    <w:rsid w:val="007E73DC"/>
    <w:rsid w:val="007E789C"/>
    <w:rsid w:val="007F086F"/>
    <w:rsid w:val="007F0CDF"/>
    <w:rsid w:val="007F1242"/>
    <w:rsid w:val="007F135D"/>
    <w:rsid w:val="007F162B"/>
    <w:rsid w:val="007F1B18"/>
    <w:rsid w:val="007F1C78"/>
    <w:rsid w:val="007F1E10"/>
    <w:rsid w:val="007F2436"/>
    <w:rsid w:val="007F24AC"/>
    <w:rsid w:val="007F295B"/>
    <w:rsid w:val="007F2995"/>
    <w:rsid w:val="007F2C94"/>
    <w:rsid w:val="007F3C83"/>
    <w:rsid w:val="007F4384"/>
    <w:rsid w:val="007F4398"/>
    <w:rsid w:val="007F4907"/>
    <w:rsid w:val="007F4CFE"/>
    <w:rsid w:val="007F50A7"/>
    <w:rsid w:val="007F52F0"/>
    <w:rsid w:val="007F5586"/>
    <w:rsid w:val="007F5971"/>
    <w:rsid w:val="007F5A52"/>
    <w:rsid w:val="007F5DCF"/>
    <w:rsid w:val="007F6116"/>
    <w:rsid w:val="007F65F8"/>
    <w:rsid w:val="007F734A"/>
    <w:rsid w:val="007F759C"/>
    <w:rsid w:val="007F7651"/>
    <w:rsid w:val="007F767F"/>
    <w:rsid w:val="007F775F"/>
    <w:rsid w:val="007F7928"/>
    <w:rsid w:val="007F7B87"/>
    <w:rsid w:val="007F7C47"/>
    <w:rsid w:val="0080067B"/>
    <w:rsid w:val="0080084E"/>
    <w:rsid w:val="00800BE0"/>
    <w:rsid w:val="00800EC0"/>
    <w:rsid w:val="0080122B"/>
    <w:rsid w:val="008015BE"/>
    <w:rsid w:val="00801856"/>
    <w:rsid w:val="00801C78"/>
    <w:rsid w:val="00801F72"/>
    <w:rsid w:val="008024FC"/>
    <w:rsid w:val="00803134"/>
    <w:rsid w:val="008035F5"/>
    <w:rsid w:val="0080362B"/>
    <w:rsid w:val="00803828"/>
    <w:rsid w:val="008038A6"/>
    <w:rsid w:val="00804358"/>
    <w:rsid w:val="00804521"/>
    <w:rsid w:val="0080453E"/>
    <w:rsid w:val="00804D89"/>
    <w:rsid w:val="00804E79"/>
    <w:rsid w:val="0080568E"/>
    <w:rsid w:val="008067EE"/>
    <w:rsid w:val="00806A62"/>
    <w:rsid w:val="00806AEB"/>
    <w:rsid w:val="00806C8C"/>
    <w:rsid w:val="00806FC9"/>
    <w:rsid w:val="008072A5"/>
    <w:rsid w:val="0080739E"/>
    <w:rsid w:val="00807699"/>
    <w:rsid w:val="0080782D"/>
    <w:rsid w:val="0080792C"/>
    <w:rsid w:val="00807A00"/>
    <w:rsid w:val="00807A3A"/>
    <w:rsid w:val="00807BF0"/>
    <w:rsid w:val="00807FE3"/>
    <w:rsid w:val="00807FF7"/>
    <w:rsid w:val="00810902"/>
    <w:rsid w:val="00810928"/>
    <w:rsid w:val="00810AD6"/>
    <w:rsid w:val="00810B24"/>
    <w:rsid w:val="00810C01"/>
    <w:rsid w:val="008117F7"/>
    <w:rsid w:val="00811A28"/>
    <w:rsid w:val="00811C0E"/>
    <w:rsid w:val="00811CA3"/>
    <w:rsid w:val="008121D1"/>
    <w:rsid w:val="008128CD"/>
    <w:rsid w:val="008131E6"/>
    <w:rsid w:val="00813236"/>
    <w:rsid w:val="00813A4B"/>
    <w:rsid w:val="00813D4D"/>
    <w:rsid w:val="00814206"/>
    <w:rsid w:val="008144DE"/>
    <w:rsid w:val="008146ED"/>
    <w:rsid w:val="00814A05"/>
    <w:rsid w:val="008152F8"/>
    <w:rsid w:val="00815A76"/>
    <w:rsid w:val="00815CB4"/>
    <w:rsid w:val="00815DE1"/>
    <w:rsid w:val="00815F43"/>
    <w:rsid w:val="008160D1"/>
    <w:rsid w:val="008168CF"/>
    <w:rsid w:val="00816D8E"/>
    <w:rsid w:val="00817146"/>
    <w:rsid w:val="00817A03"/>
    <w:rsid w:val="00817C69"/>
    <w:rsid w:val="0082013A"/>
    <w:rsid w:val="00820642"/>
    <w:rsid w:val="00820715"/>
    <w:rsid w:val="008207D8"/>
    <w:rsid w:val="00820855"/>
    <w:rsid w:val="0082133E"/>
    <w:rsid w:val="00821A75"/>
    <w:rsid w:val="0082204D"/>
    <w:rsid w:val="008222C6"/>
    <w:rsid w:val="00822534"/>
    <w:rsid w:val="00822D71"/>
    <w:rsid w:val="00822FE9"/>
    <w:rsid w:val="00823120"/>
    <w:rsid w:val="008235B4"/>
    <w:rsid w:val="008236DA"/>
    <w:rsid w:val="008237F2"/>
    <w:rsid w:val="00823E9B"/>
    <w:rsid w:val="00824490"/>
    <w:rsid w:val="0082493A"/>
    <w:rsid w:val="00824DFF"/>
    <w:rsid w:val="0082520C"/>
    <w:rsid w:val="00825453"/>
    <w:rsid w:val="008255A7"/>
    <w:rsid w:val="00825703"/>
    <w:rsid w:val="00825BBC"/>
    <w:rsid w:val="00825D45"/>
    <w:rsid w:val="0082603A"/>
    <w:rsid w:val="008261AE"/>
    <w:rsid w:val="0082678E"/>
    <w:rsid w:val="00826A51"/>
    <w:rsid w:val="008273EC"/>
    <w:rsid w:val="00827983"/>
    <w:rsid w:val="00827A0E"/>
    <w:rsid w:val="00827A74"/>
    <w:rsid w:val="00827FD2"/>
    <w:rsid w:val="00830830"/>
    <w:rsid w:val="0083100E"/>
    <w:rsid w:val="0083160A"/>
    <w:rsid w:val="008318A4"/>
    <w:rsid w:val="00831A6B"/>
    <w:rsid w:val="00831B10"/>
    <w:rsid w:val="00831DCC"/>
    <w:rsid w:val="00832476"/>
    <w:rsid w:val="00832720"/>
    <w:rsid w:val="008327E1"/>
    <w:rsid w:val="008333A3"/>
    <w:rsid w:val="0083353B"/>
    <w:rsid w:val="008344A1"/>
    <w:rsid w:val="0083470B"/>
    <w:rsid w:val="0083493B"/>
    <w:rsid w:val="00834D67"/>
    <w:rsid w:val="00834DD4"/>
    <w:rsid w:val="00834E79"/>
    <w:rsid w:val="00834E97"/>
    <w:rsid w:val="008350C5"/>
    <w:rsid w:val="00835685"/>
    <w:rsid w:val="00835AB5"/>
    <w:rsid w:val="00835C97"/>
    <w:rsid w:val="008369BE"/>
    <w:rsid w:val="00836D12"/>
    <w:rsid w:val="00837428"/>
    <w:rsid w:val="00837C34"/>
    <w:rsid w:val="00840068"/>
    <w:rsid w:val="00840087"/>
    <w:rsid w:val="0084011C"/>
    <w:rsid w:val="00840416"/>
    <w:rsid w:val="00840D53"/>
    <w:rsid w:val="0084152D"/>
    <w:rsid w:val="00841D7E"/>
    <w:rsid w:val="00841E23"/>
    <w:rsid w:val="00841F88"/>
    <w:rsid w:val="008421A2"/>
    <w:rsid w:val="00842393"/>
    <w:rsid w:val="0084270C"/>
    <w:rsid w:val="00843853"/>
    <w:rsid w:val="00843B61"/>
    <w:rsid w:val="00843C83"/>
    <w:rsid w:val="008440DE"/>
    <w:rsid w:val="0084424D"/>
    <w:rsid w:val="008444A0"/>
    <w:rsid w:val="008447DF"/>
    <w:rsid w:val="0084492B"/>
    <w:rsid w:val="0084498E"/>
    <w:rsid w:val="00844CE6"/>
    <w:rsid w:val="0084515B"/>
    <w:rsid w:val="0084563A"/>
    <w:rsid w:val="0084589F"/>
    <w:rsid w:val="00845B2C"/>
    <w:rsid w:val="0084659C"/>
    <w:rsid w:val="00846871"/>
    <w:rsid w:val="008469E0"/>
    <w:rsid w:val="00846E72"/>
    <w:rsid w:val="008470C3"/>
    <w:rsid w:val="008472B6"/>
    <w:rsid w:val="00847DC9"/>
    <w:rsid w:val="00850589"/>
    <w:rsid w:val="00850891"/>
    <w:rsid w:val="00850F51"/>
    <w:rsid w:val="00851422"/>
    <w:rsid w:val="00851F1B"/>
    <w:rsid w:val="0085228C"/>
    <w:rsid w:val="0085290D"/>
    <w:rsid w:val="00852969"/>
    <w:rsid w:val="008529F6"/>
    <w:rsid w:val="00852F5A"/>
    <w:rsid w:val="0085337B"/>
    <w:rsid w:val="00853B5B"/>
    <w:rsid w:val="00853C3B"/>
    <w:rsid w:val="00854652"/>
    <w:rsid w:val="00854BD7"/>
    <w:rsid w:val="00854F10"/>
    <w:rsid w:val="00854F1E"/>
    <w:rsid w:val="008552CD"/>
    <w:rsid w:val="00855644"/>
    <w:rsid w:val="0085581A"/>
    <w:rsid w:val="00855846"/>
    <w:rsid w:val="00855CCB"/>
    <w:rsid w:val="00855E66"/>
    <w:rsid w:val="00855F97"/>
    <w:rsid w:val="00856447"/>
    <w:rsid w:val="0085644C"/>
    <w:rsid w:val="00856AF2"/>
    <w:rsid w:val="00856F06"/>
    <w:rsid w:val="00857BE7"/>
    <w:rsid w:val="00860088"/>
    <w:rsid w:val="00860B3C"/>
    <w:rsid w:val="00860EA9"/>
    <w:rsid w:val="00861071"/>
    <w:rsid w:val="008610D3"/>
    <w:rsid w:val="0086112B"/>
    <w:rsid w:val="00861601"/>
    <w:rsid w:val="00861CC0"/>
    <w:rsid w:val="00861E41"/>
    <w:rsid w:val="00862129"/>
    <w:rsid w:val="008622E2"/>
    <w:rsid w:val="008622FE"/>
    <w:rsid w:val="00862B7F"/>
    <w:rsid w:val="00863044"/>
    <w:rsid w:val="008633A8"/>
    <w:rsid w:val="00863734"/>
    <w:rsid w:val="008638A4"/>
    <w:rsid w:val="00863EB5"/>
    <w:rsid w:val="00863FFE"/>
    <w:rsid w:val="00864066"/>
    <w:rsid w:val="008640C1"/>
    <w:rsid w:val="008640ED"/>
    <w:rsid w:val="008642AC"/>
    <w:rsid w:val="008648E7"/>
    <w:rsid w:val="0086497D"/>
    <w:rsid w:val="00864A64"/>
    <w:rsid w:val="00865031"/>
    <w:rsid w:val="008652BE"/>
    <w:rsid w:val="00865352"/>
    <w:rsid w:val="00865B78"/>
    <w:rsid w:val="00865D2E"/>
    <w:rsid w:val="00866648"/>
    <w:rsid w:val="00866FA0"/>
    <w:rsid w:val="008672B5"/>
    <w:rsid w:val="008674DC"/>
    <w:rsid w:val="008677F2"/>
    <w:rsid w:val="00870419"/>
    <w:rsid w:val="008712A0"/>
    <w:rsid w:val="008718AD"/>
    <w:rsid w:val="00871AE9"/>
    <w:rsid w:val="008724A0"/>
    <w:rsid w:val="0087251E"/>
    <w:rsid w:val="008725BB"/>
    <w:rsid w:val="008727E7"/>
    <w:rsid w:val="00872922"/>
    <w:rsid w:val="00872BE4"/>
    <w:rsid w:val="00872CAD"/>
    <w:rsid w:val="00873047"/>
    <w:rsid w:val="00873835"/>
    <w:rsid w:val="00873C34"/>
    <w:rsid w:val="00874265"/>
    <w:rsid w:val="008747C2"/>
    <w:rsid w:val="00874B7B"/>
    <w:rsid w:val="00874E38"/>
    <w:rsid w:val="00875085"/>
    <w:rsid w:val="00875518"/>
    <w:rsid w:val="008757CB"/>
    <w:rsid w:val="008758A7"/>
    <w:rsid w:val="0087590B"/>
    <w:rsid w:val="00875F0B"/>
    <w:rsid w:val="00876481"/>
    <w:rsid w:val="00876C3B"/>
    <w:rsid w:val="00876F4E"/>
    <w:rsid w:val="0087709D"/>
    <w:rsid w:val="008770DE"/>
    <w:rsid w:val="00877105"/>
    <w:rsid w:val="00877255"/>
    <w:rsid w:val="00877681"/>
    <w:rsid w:val="0087794F"/>
    <w:rsid w:val="00877A18"/>
    <w:rsid w:val="00877BDE"/>
    <w:rsid w:val="00877D7F"/>
    <w:rsid w:val="0088040A"/>
    <w:rsid w:val="00880537"/>
    <w:rsid w:val="0088064D"/>
    <w:rsid w:val="00880A76"/>
    <w:rsid w:val="00880C4C"/>
    <w:rsid w:val="00880EC6"/>
    <w:rsid w:val="00881075"/>
    <w:rsid w:val="00881099"/>
    <w:rsid w:val="00881592"/>
    <w:rsid w:val="0088171F"/>
    <w:rsid w:val="0088269B"/>
    <w:rsid w:val="00882BEC"/>
    <w:rsid w:val="00882FDD"/>
    <w:rsid w:val="0088350E"/>
    <w:rsid w:val="00883618"/>
    <w:rsid w:val="0088369F"/>
    <w:rsid w:val="008839E6"/>
    <w:rsid w:val="00883BC3"/>
    <w:rsid w:val="00883EBB"/>
    <w:rsid w:val="00884654"/>
    <w:rsid w:val="00884E49"/>
    <w:rsid w:val="00884F63"/>
    <w:rsid w:val="00885298"/>
    <w:rsid w:val="008853D2"/>
    <w:rsid w:val="00885551"/>
    <w:rsid w:val="008856D4"/>
    <w:rsid w:val="00885CFB"/>
    <w:rsid w:val="00885D48"/>
    <w:rsid w:val="00885EE6"/>
    <w:rsid w:val="00885F88"/>
    <w:rsid w:val="00886A48"/>
    <w:rsid w:val="00886D09"/>
    <w:rsid w:val="00886EC1"/>
    <w:rsid w:val="0088750E"/>
    <w:rsid w:val="00887AC9"/>
    <w:rsid w:val="00887C84"/>
    <w:rsid w:val="00890FBF"/>
    <w:rsid w:val="008912CB"/>
    <w:rsid w:val="00892172"/>
    <w:rsid w:val="00892B67"/>
    <w:rsid w:val="00892E7D"/>
    <w:rsid w:val="008930B6"/>
    <w:rsid w:val="008930E7"/>
    <w:rsid w:val="00893DE5"/>
    <w:rsid w:val="0089433D"/>
    <w:rsid w:val="008943F0"/>
    <w:rsid w:val="00894B85"/>
    <w:rsid w:val="008953A5"/>
    <w:rsid w:val="0089564D"/>
    <w:rsid w:val="008958C9"/>
    <w:rsid w:val="00895B30"/>
    <w:rsid w:val="00895D75"/>
    <w:rsid w:val="008960DC"/>
    <w:rsid w:val="00896404"/>
    <w:rsid w:val="0089654F"/>
    <w:rsid w:val="008967B1"/>
    <w:rsid w:val="0089680B"/>
    <w:rsid w:val="00896B73"/>
    <w:rsid w:val="00896BFE"/>
    <w:rsid w:val="00896DF9"/>
    <w:rsid w:val="008972D5"/>
    <w:rsid w:val="00897465"/>
    <w:rsid w:val="008974B1"/>
    <w:rsid w:val="00897508"/>
    <w:rsid w:val="0089768A"/>
    <w:rsid w:val="00897BE0"/>
    <w:rsid w:val="008A0582"/>
    <w:rsid w:val="008A0F65"/>
    <w:rsid w:val="008A1224"/>
    <w:rsid w:val="008A12F0"/>
    <w:rsid w:val="008A1601"/>
    <w:rsid w:val="008A189B"/>
    <w:rsid w:val="008A1913"/>
    <w:rsid w:val="008A1AC0"/>
    <w:rsid w:val="008A203D"/>
    <w:rsid w:val="008A2357"/>
    <w:rsid w:val="008A23C3"/>
    <w:rsid w:val="008A279D"/>
    <w:rsid w:val="008A27F4"/>
    <w:rsid w:val="008A2BED"/>
    <w:rsid w:val="008A3758"/>
    <w:rsid w:val="008A3DBD"/>
    <w:rsid w:val="008A4367"/>
    <w:rsid w:val="008A4856"/>
    <w:rsid w:val="008A485B"/>
    <w:rsid w:val="008A4C99"/>
    <w:rsid w:val="008A51B5"/>
    <w:rsid w:val="008A6113"/>
    <w:rsid w:val="008A676C"/>
    <w:rsid w:val="008A717E"/>
    <w:rsid w:val="008A758B"/>
    <w:rsid w:val="008A79B4"/>
    <w:rsid w:val="008A7DAE"/>
    <w:rsid w:val="008B0415"/>
    <w:rsid w:val="008B0CA9"/>
    <w:rsid w:val="008B0FF5"/>
    <w:rsid w:val="008B10BA"/>
    <w:rsid w:val="008B12DE"/>
    <w:rsid w:val="008B1343"/>
    <w:rsid w:val="008B14CF"/>
    <w:rsid w:val="008B1E28"/>
    <w:rsid w:val="008B2295"/>
    <w:rsid w:val="008B24D0"/>
    <w:rsid w:val="008B330E"/>
    <w:rsid w:val="008B349A"/>
    <w:rsid w:val="008B3766"/>
    <w:rsid w:val="008B379F"/>
    <w:rsid w:val="008B3A6E"/>
    <w:rsid w:val="008B3B9A"/>
    <w:rsid w:val="008B3B9E"/>
    <w:rsid w:val="008B3DEA"/>
    <w:rsid w:val="008B401E"/>
    <w:rsid w:val="008B4258"/>
    <w:rsid w:val="008B4C96"/>
    <w:rsid w:val="008B4E0A"/>
    <w:rsid w:val="008B5748"/>
    <w:rsid w:val="008B57F2"/>
    <w:rsid w:val="008B58A4"/>
    <w:rsid w:val="008B6437"/>
    <w:rsid w:val="008B68F7"/>
    <w:rsid w:val="008B6A7B"/>
    <w:rsid w:val="008B6D0E"/>
    <w:rsid w:val="008B6DA7"/>
    <w:rsid w:val="008B7773"/>
    <w:rsid w:val="008B7C7F"/>
    <w:rsid w:val="008C0B15"/>
    <w:rsid w:val="008C0B18"/>
    <w:rsid w:val="008C0D11"/>
    <w:rsid w:val="008C0E94"/>
    <w:rsid w:val="008C0F14"/>
    <w:rsid w:val="008C0F84"/>
    <w:rsid w:val="008C1170"/>
    <w:rsid w:val="008C15AD"/>
    <w:rsid w:val="008C211A"/>
    <w:rsid w:val="008C236D"/>
    <w:rsid w:val="008C238E"/>
    <w:rsid w:val="008C246A"/>
    <w:rsid w:val="008C2653"/>
    <w:rsid w:val="008C2A39"/>
    <w:rsid w:val="008C2BEA"/>
    <w:rsid w:val="008C3356"/>
    <w:rsid w:val="008C36C2"/>
    <w:rsid w:val="008C3982"/>
    <w:rsid w:val="008C3FD7"/>
    <w:rsid w:val="008C40A8"/>
    <w:rsid w:val="008C40D1"/>
    <w:rsid w:val="008C4165"/>
    <w:rsid w:val="008C44DD"/>
    <w:rsid w:val="008C47C9"/>
    <w:rsid w:val="008C480D"/>
    <w:rsid w:val="008C4901"/>
    <w:rsid w:val="008C49F8"/>
    <w:rsid w:val="008C5215"/>
    <w:rsid w:val="008C5301"/>
    <w:rsid w:val="008C58B7"/>
    <w:rsid w:val="008C5C73"/>
    <w:rsid w:val="008C5D08"/>
    <w:rsid w:val="008C6056"/>
    <w:rsid w:val="008C61FC"/>
    <w:rsid w:val="008C63D8"/>
    <w:rsid w:val="008C6808"/>
    <w:rsid w:val="008C692D"/>
    <w:rsid w:val="008C6C18"/>
    <w:rsid w:val="008C6F55"/>
    <w:rsid w:val="008C6FEC"/>
    <w:rsid w:val="008C71FF"/>
    <w:rsid w:val="008C7281"/>
    <w:rsid w:val="008C7692"/>
    <w:rsid w:val="008C79D8"/>
    <w:rsid w:val="008C7BB9"/>
    <w:rsid w:val="008D0003"/>
    <w:rsid w:val="008D058B"/>
    <w:rsid w:val="008D1093"/>
    <w:rsid w:val="008D1A1B"/>
    <w:rsid w:val="008D1A9B"/>
    <w:rsid w:val="008D1B05"/>
    <w:rsid w:val="008D1F89"/>
    <w:rsid w:val="008D2105"/>
    <w:rsid w:val="008D2132"/>
    <w:rsid w:val="008D21CD"/>
    <w:rsid w:val="008D2976"/>
    <w:rsid w:val="008D2C1D"/>
    <w:rsid w:val="008D2C6B"/>
    <w:rsid w:val="008D3347"/>
    <w:rsid w:val="008D3619"/>
    <w:rsid w:val="008D3D29"/>
    <w:rsid w:val="008D439A"/>
    <w:rsid w:val="008D48B7"/>
    <w:rsid w:val="008D4D63"/>
    <w:rsid w:val="008D4F25"/>
    <w:rsid w:val="008D51CC"/>
    <w:rsid w:val="008D57B4"/>
    <w:rsid w:val="008D595D"/>
    <w:rsid w:val="008D5D6F"/>
    <w:rsid w:val="008D62C4"/>
    <w:rsid w:val="008D695C"/>
    <w:rsid w:val="008D6E12"/>
    <w:rsid w:val="008D7C14"/>
    <w:rsid w:val="008D7F1D"/>
    <w:rsid w:val="008E06F1"/>
    <w:rsid w:val="008E09D8"/>
    <w:rsid w:val="008E0A04"/>
    <w:rsid w:val="008E0E1D"/>
    <w:rsid w:val="008E0EFB"/>
    <w:rsid w:val="008E0F33"/>
    <w:rsid w:val="008E0F52"/>
    <w:rsid w:val="008E0F70"/>
    <w:rsid w:val="008E15FA"/>
    <w:rsid w:val="008E22A2"/>
    <w:rsid w:val="008E2310"/>
    <w:rsid w:val="008E2469"/>
    <w:rsid w:val="008E2CA6"/>
    <w:rsid w:val="008E3029"/>
    <w:rsid w:val="008E40FC"/>
    <w:rsid w:val="008E442E"/>
    <w:rsid w:val="008E4502"/>
    <w:rsid w:val="008E48C8"/>
    <w:rsid w:val="008E4F9F"/>
    <w:rsid w:val="008E4FBC"/>
    <w:rsid w:val="008E502E"/>
    <w:rsid w:val="008E51CF"/>
    <w:rsid w:val="008E5616"/>
    <w:rsid w:val="008E5968"/>
    <w:rsid w:val="008E5F15"/>
    <w:rsid w:val="008E62C3"/>
    <w:rsid w:val="008E64BE"/>
    <w:rsid w:val="008E65C3"/>
    <w:rsid w:val="008E6C0B"/>
    <w:rsid w:val="008E700F"/>
    <w:rsid w:val="008E70DA"/>
    <w:rsid w:val="008E741B"/>
    <w:rsid w:val="008E75FA"/>
    <w:rsid w:val="008E7749"/>
    <w:rsid w:val="008E7CC3"/>
    <w:rsid w:val="008E7DD0"/>
    <w:rsid w:val="008E7FA1"/>
    <w:rsid w:val="008F0350"/>
    <w:rsid w:val="008F064A"/>
    <w:rsid w:val="008F0830"/>
    <w:rsid w:val="008F1596"/>
    <w:rsid w:val="008F168A"/>
    <w:rsid w:val="008F18C8"/>
    <w:rsid w:val="008F1CFF"/>
    <w:rsid w:val="008F200B"/>
    <w:rsid w:val="008F26D7"/>
    <w:rsid w:val="008F2754"/>
    <w:rsid w:val="008F2D6C"/>
    <w:rsid w:val="008F3B9D"/>
    <w:rsid w:val="008F3DDF"/>
    <w:rsid w:val="008F4548"/>
    <w:rsid w:val="008F4A48"/>
    <w:rsid w:val="008F4E2F"/>
    <w:rsid w:val="008F4FCF"/>
    <w:rsid w:val="008F5757"/>
    <w:rsid w:val="008F592F"/>
    <w:rsid w:val="008F59EA"/>
    <w:rsid w:val="008F5AE1"/>
    <w:rsid w:val="008F5D06"/>
    <w:rsid w:val="008F5E82"/>
    <w:rsid w:val="008F61BF"/>
    <w:rsid w:val="008F62DB"/>
    <w:rsid w:val="008F638B"/>
    <w:rsid w:val="008F659F"/>
    <w:rsid w:val="008F6B72"/>
    <w:rsid w:val="008F6DE5"/>
    <w:rsid w:val="008F6F49"/>
    <w:rsid w:val="008F7395"/>
    <w:rsid w:val="008F751B"/>
    <w:rsid w:val="008F7703"/>
    <w:rsid w:val="008F7BB8"/>
    <w:rsid w:val="008F7C01"/>
    <w:rsid w:val="008F7D03"/>
    <w:rsid w:val="008F7FD7"/>
    <w:rsid w:val="00900B06"/>
    <w:rsid w:val="00900D21"/>
    <w:rsid w:val="00900F7C"/>
    <w:rsid w:val="009013C4"/>
    <w:rsid w:val="00901478"/>
    <w:rsid w:val="00901BA0"/>
    <w:rsid w:val="00902391"/>
    <w:rsid w:val="0090247C"/>
    <w:rsid w:val="00902605"/>
    <w:rsid w:val="00903123"/>
    <w:rsid w:val="00903183"/>
    <w:rsid w:val="0090374D"/>
    <w:rsid w:val="009038AF"/>
    <w:rsid w:val="00903963"/>
    <w:rsid w:val="00903C18"/>
    <w:rsid w:val="00903DBF"/>
    <w:rsid w:val="00903EF4"/>
    <w:rsid w:val="00903FE1"/>
    <w:rsid w:val="00904207"/>
    <w:rsid w:val="0090445F"/>
    <w:rsid w:val="0090468A"/>
    <w:rsid w:val="0090496E"/>
    <w:rsid w:val="009050C5"/>
    <w:rsid w:val="009051F2"/>
    <w:rsid w:val="0090531F"/>
    <w:rsid w:val="009056FB"/>
    <w:rsid w:val="00905AFE"/>
    <w:rsid w:val="00905FE0"/>
    <w:rsid w:val="0090651D"/>
    <w:rsid w:val="009065A3"/>
    <w:rsid w:val="0090686B"/>
    <w:rsid w:val="00906930"/>
    <w:rsid w:val="00906BE9"/>
    <w:rsid w:val="00906CCC"/>
    <w:rsid w:val="00906F3C"/>
    <w:rsid w:val="009070DF"/>
    <w:rsid w:val="009071B0"/>
    <w:rsid w:val="00907FBC"/>
    <w:rsid w:val="00910080"/>
    <w:rsid w:val="0091021C"/>
    <w:rsid w:val="00910657"/>
    <w:rsid w:val="0091071D"/>
    <w:rsid w:val="00910C69"/>
    <w:rsid w:val="00910D1C"/>
    <w:rsid w:val="00910EA3"/>
    <w:rsid w:val="00910EC3"/>
    <w:rsid w:val="00911290"/>
    <w:rsid w:val="0091142C"/>
    <w:rsid w:val="009114AF"/>
    <w:rsid w:val="009115D9"/>
    <w:rsid w:val="00911793"/>
    <w:rsid w:val="00911CF9"/>
    <w:rsid w:val="00911D16"/>
    <w:rsid w:val="009122A6"/>
    <w:rsid w:val="00912400"/>
    <w:rsid w:val="009127C2"/>
    <w:rsid w:val="00912A14"/>
    <w:rsid w:val="00912CDF"/>
    <w:rsid w:val="009133B1"/>
    <w:rsid w:val="00913479"/>
    <w:rsid w:val="00913966"/>
    <w:rsid w:val="0091409F"/>
    <w:rsid w:val="0091415B"/>
    <w:rsid w:val="009142DE"/>
    <w:rsid w:val="00914E8F"/>
    <w:rsid w:val="0091586B"/>
    <w:rsid w:val="00915976"/>
    <w:rsid w:val="009161B6"/>
    <w:rsid w:val="00916482"/>
    <w:rsid w:val="00916708"/>
    <w:rsid w:val="0091671D"/>
    <w:rsid w:val="00916EFB"/>
    <w:rsid w:val="00917552"/>
    <w:rsid w:val="00917632"/>
    <w:rsid w:val="00917AFC"/>
    <w:rsid w:val="00917D8C"/>
    <w:rsid w:val="00917DE9"/>
    <w:rsid w:val="009201AF"/>
    <w:rsid w:val="009204B0"/>
    <w:rsid w:val="00920651"/>
    <w:rsid w:val="00920AEE"/>
    <w:rsid w:val="00920BB2"/>
    <w:rsid w:val="00920F46"/>
    <w:rsid w:val="0092123D"/>
    <w:rsid w:val="00921636"/>
    <w:rsid w:val="00921F57"/>
    <w:rsid w:val="009221FF"/>
    <w:rsid w:val="009223A0"/>
    <w:rsid w:val="00922E62"/>
    <w:rsid w:val="00922E7C"/>
    <w:rsid w:val="00922EFF"/>
    <w:rsid w:val="00923D88"/>
    <w:rsid w:val="00923DC1"/>
    <w:rsid w:val="00923F7F"/>
    <w:rsid w:val="009247D1"/>
    <w:rsid w:val="00924AB9"/>
    <w:rsid w:val="00924BEA"/>
    <w:rsid w:val="00924D7D"/>
    <w:rsid w:val="00924D9B"/>
    <w:rsid w:val="00925094"/>
    <w:rsid w:val="00925209"/>
    <w:rsid w:val="00925A0D"/>
    <w:rsid w:val="00925E3C"/>
    <w:rsid w:val="00926AE7"/>
    <w:rsid w:val="00926EDE"/>
    <w:rsid w:val="00927231"/>
    <w:rsid w:val="00927E0D"/>
    <w:rsid w:val="00931145"/>
    <w:rsid w:val="00931643"/>
    <w:rsid w:val="009316C0"/>
    <w:rsid w:val="00931A25"/>
    <w:rsid w:val="009320F6"/>
    <w:rsid w:val="0093235B"/>
    <w:rsid w:val="009325BF"/>
    <w:rsid w:val="00932DCB"/>
    <w:rsid w:val="00932F77"/>
    <w:rsid w:val="00933827"/>
    <w:rsid w:val="00933B1A"/>
    <w:rsid w:val="00933D0D"/>
    <w:rsid w:val="00933DF7"/>
    <w:rsid w:val="0093411D"/>
    <w:rsid w:val="00934298"/>
    <w:rsid w:val="0093467F"/>
    <w:rsid w:val="00934BB1"/>
    <w:rsid w:val="0093511B"/>
    <w:rsid w:val="009352DF"/>
    <w:rsid w:val="00935BEA"/>
    <w:rsid w:val="00935D1E"/>
    <w:rsid w:val="00935D35"/>
    <w:rsid w:val="009363E7"/>
    <w:rsid w:val="00937194"/>
    <w:rsid w:val="0093785B"/>
    <w:rsid w:val="00937A05"/>
    <w:rsid w:val="00937C7C"/>
    <w:rsid w:val="0094043B"/>
    <w:rsid w:val="00940509"/>
    <w:rsid w:val="0094051E"/>
    <w:rsid w:val="009407D7"/>
    <w:rsid w:val="00940A99"/>
    <w:rsid w:val="00940F2B"/>
    <w:rsid w:val="00941133"/>
    <w:rsid w:val="00941B42"/>
    <w:rsid w:val="00941B43"/>
    <w:rsid w:val="00941EC0"/>
    <w:rsid w:val="009421E6"/>
    <w:rsid w:val="009423E9"/>
    <w:rsid w:val="0094247B"/>
    <w:rsid w:val="00942C96"/>
    <w:rsid w:val="00943092"/>
    <w:rsid w:val="009433AC"/>
    <w:rsid w:val="009439A0"/>
    <w:rsid w:val="00943B96"/>
    <w:rsid w:val="0094420B"/>
    <w:rsid w:val="009449C5"/>
    <w:rsid w:val="00944A46"/>
    <w:rsid w:val="00944D3C"/>
    <w:rsid w:val="009453D1"/>
    <w:rsid w:val="009453EB"/>
    <w:rsid w:val="00945420"/>
    <w:rsid w:val="00945918"/>
    <w:rsid w:val="00945ABD"/>
    <w:rsid w:val="00945FE0"/>
    <w:rsid w:val="0094669A"/>
    <w:rsid w:val="0094681B"/>
    <w:rsid w:val="009468E2"/>
    <w:rsid w:val="00946A00"/>
    <w:rsid w:val="00946CB6"/>
    <w:rsid w:val="009473F0"/>
    <w:rsid w:val="00947988"/>
    <w:rsid w:val="00947A89"/>
    <w:rsid w:val="00950436"/>
    <w:rsid w:val="009505D9"/>
    <w:rsid w:val="00950602"/>
    <w:rsid w:val="009506A9"/>
    <w:rsid w:val="009506B6"/>
    <w:rsid w:val="009508C3"/>
    <w:rsid w:val="00950F07"/>
    <w:rsid w:val="009510DE"/>
    <w:rsid w:val="009523DA"/>
    <w:rsid w:val="00952539"/>
    <w:rsid w:val="00952A38"/>
    <w:rsid w:val="00952B5A"/>
    <w:rsid w:val="00952CA7"/>
    <w:rsid w:val="00953190"/>
    <w:rsid w:val="0095337F"/>
    <w:rsid w:val="00953C2E"/>
    <w:rsid w:val="00953DBA"/>
    <w:rsid w:val="00953F31"/>
    <w:rsid w:val="0095427E"/>
    <w:rsid w:val="00954443"/>
    <w:rsid w:val="009546FE"/>
    <w:rsid w:val="0095505B"/>
    <w:rsid w:val="009558D2"/>
    <w:rsid w:val="00955A7A"/>
    <w:rsid w:val="00955C9F"/>
    <w:rsid w:val="00955CE9"/>
    <w:rsid w:val="00956213"/>
    <w:rsid w:val="009562AD"/>
    <w:rsid w:val="00956841"/>
    <w:rsid w:val="00956860"/>
    <w:rsid w:val="009568E5"/>
    <w:rsid w:val="00956C0E"/>
    <w:rsid w:val="00956CE0"/>
    <w:rsid w:val="00957851"/>
    <w:rsid w:val="00957B28"/>
    <w:rsid w:val="0096018D"/>
    <w:rsid w:val="009606E5"/>
    <w:rsid w:val="00960708"/>
    <w:rsid w:val="00960751"/>
    <w:rsid w:val="00960A3C"/>
    <w:rsid w:val="00960F31"/>
    <w:rsid w:val="00961162"/>
    <w:rsid w:val="0096127B"/>
    <w:rsid w:val="0096134A"/>
    <w:rsid w:val="00961BB4"/>
    <w:rsid w:val="00962E8B"/>
    <w:rsid w:val="0096353F"/>
    <w:rsid w:val="0096363F"/>
    <w:rsid w:val="00963D2B"/>
    <w:rsid w:val="00964139"/>
    <w:rsid w:val="00964419"/>
    <w:rsid w:val="009645E3"/>
    <w:rsid w:val="00964768"/>
    <w:rsid w:val="009649C3"/>
    <w:rsid w:val="009650BD"/>
    <w:rsid w:val="009651BB"/>
    <w:rsid w:val="009652D1"/>
    <w:rsid w:val="0096530D"/>
    <w:rsid w:val="00965B37"/>
    <w:rsid w:val="00966153"/>
    <w:rsid w:val="009661E2"/>
    <w:rsid w:val="009667CA"/>
    <w:rsid w:val="00966842"/>
    <w:rsid w:val="00966BC4"/>
    <w:rsid w:val="00966C78"/>
    <w:rsid w:val="00966F5A"/>
    <w:rsid w:val="00967B50"/>
    <w:rsid w:val="00967E1B"/>
    <w:rsid w:val="00967E46"/>
    <w:rsid w:val="00970413"/>
    <w:rsid w:val="00970662"/>
    <w:rsid w:val="009707C0"/>
    <w:rsid w:val="00970DEB"/>
    <w:rsid w:val="009710C0"/>
    <w:rsid w:val="009712EC"/>
    <w:rsid w:val="00971725"/>
    <w:rsid w:val="00971782"/>
    <w:rsid w:val="00971BED"/>
    <w:rsid w:val="00972050"/>
    <w:rsid w:val="0097205E"/>
    <w:rsid w:val="00972617"/>
    <w:rsid w:val="0097321A"/>
    <w:rsid w:val="00973518"/>
    <w:rsid w:val="009735A7"/>
    <w:rsid w:val="00973766"/>
    <w:rsid w:val="009737E3"/>
    <w:rsid w:val="009738DB"/>
    <w:rsid w:val="00973B1D"/>
    <w:rsid w:val="009746C2"/>
    <w:rsid w:val="009748E2"/>
    <w:rsid w:val="00974A60"/>
    <w:rsid w:val="009756B0"/>
    <w:rsid w:val="00975B30"/>
    <w:rsid w:val="00975F33"/>
    <w:rsid w:val="009760AF"/>
    <w:rsid w:val="009762FB"/>
    <w:rsid w:val="0097651E"/>
    <w:rsid w:val="009765C7"/>
    <w:rsid w:val="009771F5"/>
    <w:rsid w:val="009772D0"/>
    <w:rsid w:val="009774C3"/>
    <w:rsid w:val="00977C81"/>
    <w:rsid w:val="00977F42"/>
    <w:rsid w:val="00980617"/>
    <w:rsid w:val="009809AB"/>
    <w:rsid w:val="00980C6B"/>
    <w:rsid w:val="00980D7F"/>
    <w:rsid w:val="0098114F"/>
    <w:rsid w:val="009813A5"/>
    <w:rsid w:val="009819A2"/>
    <w:rsid w:val="00981F02"/>
    <w:rsid w:val="009820FE"/>
    <w:rsid w:val="00982A03"/>
    <w:rsid w:val="00982CE9"/>
    <w:rsid w:val="009836C7"/>
    <w:rsid w:val="00983D92"/>
    <w:rsid w:val="00983EE1"/>
    <w:rsid w:val="0098404D"/>
    <w:rsid w:val="009845EC"/>
    <w:rsid w:val="00984627"/>
    <w:rsid w:val="0098473E"/>
    <w:rsid w:val="009847D6"/>
    <w:rsid w:val="0098488C"/>
    <w:rsid w:val="00984BA4"/>
    <w:rsid w:val="009852D0"/>
    <w:rsid w:val="00985A4A"/>
    <w:rsid w:val="00985EC4"/>
    <w:rsid w:val="00985FBE"/>
    <w:rsid w:val="009861E2"/>
    <w:rsid w:val="009866B0"/>
    <w:rsid w:val="00986CBC"/>
    <w:rsid w:val="00986D8D"/>
    <w:rsid w:val="00986E5C"/>
    <w:rsid w:val="00986EAB"/>
    <w:rsid w:val="00986FDF"/>
    <w:rsid w:val="009878E5"/>
    <w:rsid w:val="00987B3F"/>
    <w:rsid w:val="00987CC5"/>
    <w:rsid w:val="0099001B"/>
    <w:rsid w:val="0099032B"/>
    <w:rsid w:val="0099035E"/>
    <w:rsid w:val="00990453"/>
    <w:rsid w:val="00990D73"/>
    <w:rsid w:val="009911CE"/>
    <w:rsid w:val="00991D53"/>
    <w:rsid w:val="00991DA0"/>
    <w:rsid w:val="0099238C"/>
    <w:rsid w:val="00992452"/>
    <w:rsid w:val="009929C6"/>
    <w:rsid w:val="00992B0E"/>
    <w:rsid w:val="009933BE"/>
    <w:rsid w:val="0099387E"/>
    <w:rsid w:val="0099393C"/>
    <w:rsid w:val="009939D6"/>
    <w:rsid w:val="009939E2"/>
    <w:rsid w:val="0099444C"/>
    <w:rsid w:val="00994472"/>
    <w:rsid w:val="00994649"/>
    <w:rsid w:val="009949A7"/>
    <w:rsid w:val="00994D86"/>
    <w:rsid w:val="00995CCC"/>
    <w:rsid w:val="0099614C"/>
    <w:rsid w:val="00996660"/>
    <w:rsid w:val="00996ACD"/>
    <w:rsid w:val="0099721C"/>
    <w:rsid w:val="009977A8"/>
    <w:rsid w:val="00997C38"/>
    <w:rsid w:val="009A0203"/>
    <w:rsid w:val="009A06B9"/>
    <w:rsid w:val="009A0844"/>
    <w:rsid w:val="009A0EC9"/>
    <w:rsid w:val="009A1581"/>
    <w:rsid w:val="009A1C98"/>
    <w:rsid w:val="009A226B"/>
    <w:rsid w:val="009A2476"/>
    <w:rsid w:val="009A2598"/>
    <w:rsid w:val="009A25D8"/>
    <w:rsid w:val="009A30DF"/>
    <w:rsid w:val="009A3280"/>
    <w:rsid w:val="009A33AD"/>
    <w:rsid w:val="009A3716"/>
    <w:rsid w:val="009A3DA5"/>
    <w:rsid w:val="009A40F4"/>
    <w:rsid w:val="009A4897"/>
    <w:rsid w:val="009A4C72"/>
    <w:rsid w:val="009A4DA3"/>
    <w:rsid w:val="009A5319"/>
    <w:rsid w:val="009A542D"/>
    <w:rsid w:val="009A574A"/>
    <w:rsid w:val="009A5C08"/>
    <w:rsid w:val="009A5C64"/>
    <w:rsid w:val="009A5F1A"/>
    <w:rsid w:val="009A61FF"/>
    <w:rsid w:val="009A6A28"/>
    <w:rsid w:val="009A6AAF"/>
    <w:rsid w:val="009A6F46"/>
    <w:rsid w:val="009A70D3"/>
    <w:rsid w:val="009A71A1"/>
    <w:rsid w:val="009A7550"/>
    <w:rsid w:val="009A76D2"/>
    <w:rsid w:val="009A76E8"/>
    <w:rsid w:val="009A79B7"/>
    <w:rsid w:val="009A7A4E"/>
    <w:rsid w:val="009B0029"/>
    <w:rsid w:val="009B0379"/>
    <w:rsid w:val="009B04B5"/>
    <w:rsid w:val="009B0B0C"/>
    <w:rsid w:val="009B0B96"/>
    <w:rsid w:val="009B10CC"/>
    <w:rsid w:val="009B1242"/>
    <w:rsid w:val="009B1AD4"/>
    <w:rsid w:val="009B226D"/>
    <w:rsid w:val="009B2D4A"/>
    <w:rsid w:val="009B2E30"/>
    <w:rsid w:val="009B2E7D"/>
    <w:rsid w:val="009B2FD5"/>
    <w:rsid w:val="009B3232"/>
    <w:rsid w:val="009B3428"/>
    <w:rsid w:val="009B3662"/>
    <w:rsid w:val="009B39BE"/>
    <w:rsid w:val="009B4154"/>
    <w:rsid w:val="009B4581"/>
    <w:rsid w:val="009B493D"/>
    <w:rsid w:val="009B4B87"/>
    <w:rsid w:val="009B5B58"/>
    <w:rsid w:val="009B5BBE"/>
    <w:rsid w:val="009B643D"/>
    <w:rsid w:val="009B6F07"/>
    <w:rsid w:val="009B73CD"/>
    <w:rsid w:val="009B7622"/>
    <w:rsid w:val="009B7BB9"/>
    <w:rsid w:val="009B7E42"/>
    <w:rsid w:val="009C00E0"/>
    <w:rsid w:val="009C016C"/>
    <w:rsid w:val="009C02A0"/>
    <w:rsid w:val="009C036A"/>
    <w:rsid w:val="009C05A1"/>
    <w:rsid w:val="009C0639"/>
    <w:rsid w:val="009C07F1"/>
    <w:rsid w:val="009C09BA"/>
    <w:rsid w:val="009C0B0D"/>
    <w:rsid w:val="009C0DC6"/>
    <w:rsid w:val="009C0EDF"/>
    <w:rsid w:val="009C1356"/>
    <w:rsid w:val="009C1649"/>
    <w:rsid w:val="009C181A"/>
    <w:rsid w:val="009C1890"/>
    <w:rsid w:val="009C1C77"/>
    <w:rsid w:val="009C22AE"/>
    <w:rsid w:val="009C24D8"/>
    <w:rsid w:val="009C300A"/>
    <w:rsid w:val="009C34D8"/>
    <w:rsid w:val="009C34EF"/>
    <w:rsid w:val="009C40BC"/>
    <w:rsid w:val="009C428F"/>
    <w:rsid w:val="009C4380"/>
    <w:rsid w:val="009C4CE8"/>
    <w:rsid w:val="009C4D45"/>
    <w:rsid w:val="009C50B2"/>
    <w:rsid w:val="009C5673"/>
    <w:rsid w:val="009C567E"/>
    <w:rsid w:val="009C58E2"/>
    <w:rsid w:val="009C5E0F"/>
    <w:rsid w:val="009C6C98"/>
    <w:rsid w:val="009C6FB7"/>
    <w:rsid w:val="009C7020"/>
    <w:rsid w:val="009C718A"/>
    <w:rsid w:val="009C7344"/>
    <w:rsid w:val="009C738C"/>
    <w:rsid w:val="009C7396"/>
    <w:rsid w:val="009C794F"/>
    <w:rsid w:val="009D029D"/>
    <w:rsid w:val="009D07B2"/>
    <w:rsid w:val="009D1232"/>
    <w:rsid w:val="009D14E0"/>
    <w:rsid w:val="009D1ACD"/>
    <w:rsid w:val="009D1CAB"/>
    <w:rsid w:val="009D21DC"/>
    <w:rsid w:val="009D296D"/>
    <w:rsid w:val="009D2BE9"/>
    <w:rsid w:val="009D2E69"/>
    <w:rsid w:val="009D34BD"/>
    <w:rsid w:val="009D362E"/>
    <w:rsid w:val="009D398C"/>
    <w:rsid w:val="009D3F80"/>
    <w:rsid w:val="009D3FA3"/>
    <w:rsid w:val="009D4223"/>
    <w:rsid w:val="009D43D6"/>
    <w:rsid w:val="009D544C"/>
    <w:rsid w:val="009D5A61"/>
    <w:rsid w:val="009D6331"/>
    <w:rsid w:val="009D6390"/>
    <w:rsid w:val="009D6972"/>
    <w:rsid w:val="009D69A3"/>
    <w:rsid w:val="009D6ACF"/>
    <w:rsid w:val="009D6E6D"/>
    <w:rsid w:val="009D703F"/>
    <w:rsid w:val="009D70D1"/>
    <w:rsid w:val="009D73C1"/>
    <w:rsid w:val="009D79DD"/>
    <w:rsid w:val="009D7D4B"/>
    <w:rsid w:val="009D7F12"/>
    <w:rsid w:val="009E002B"/>
    <w:rsid w:val="009E027A"/>
    <w:rsid w:val="009E054B"/>
    <w:rsid w:val="009E062B"/>
    <w:rsid w:val="009E157F"/>
    <w:rsid w:val="009E163F"/>
    <w:rsid w:val="009E2AEC"/>
    <w:rsid w:val="009E2D5D"/>
    <w:rsid w:val="009E3472"/>
    <w:rsid w:val="009E34F4"/>
    <w:rsid w:val="009E350A"/>
    <w:rsid w:val="009E35C9"/>
    <w:rsid w:val="009E3AD4"/>
    <w:rsid w:val="009E4483"/>
    <w:rsid w:val="009E4532"/>
    <w:rsid w:val="009E5309"/>
    <w:rsid w:val="009E58B9"/>
    <w:rsid w:val="009E5957"/>
    <w:rsid w:val="009E59B7"/>
    <w:rsid w:val="009E5E1E"/>
    <w:rsid w:val="009E5E26"/>
    <w:rsid w:val="009E649B"/>
    <w:rsid w:val="009E7501"/>
    <w:rsid w:val="009E7ADA"/>
    <w:rsid w:val="009E7C81"/>
    <w:rsid w:val="009E7CE9"/>
    <w:rsid w:val="009E7E3B"/>
    <w:rsid w:val="009F0094"/>
    <w:rsid w:val="009F011A"/>
    <w:rsid w:val="009F052B"/>
    <w:rsid w:val="009F0961"/>
    <w:rsid w:val="009F0FB5"/>
    <w:rsid w:val="009F1075"/>
    <w:rsid w:val="009F12AA"/>
    <w:rsid w:val="009F12B9"/>
    <w:rsid w:val="009F13DB"/>
    <w:rsid w:val="009F165C"/>
    <w:rsid w:val="009F1B0D"/>
    <w:rsid w:val="009F1B7E"/>
    <w:rsid w:val="009F1EAA"/>
    <w:rsid w:val="009F1EE8"/>
    <w:rsid w:val="009F2E8F"/>
    <w:rsid w:val="009F34C1"/>
    <w:rsid w:val="009F37D4"/>
    <w:rsid w:val="009F3F7F"/>
    <w:rsid w:val="009F4120"/>
    <w:rsid w:val="009F418A"/>
    <w:rsid w:val="009F496E"/>
    <w:rsid w:val="009F4AE8"/>
    <w:rsid w:val="009F4C13"/>
    <w:rsid w:val="009F4E94"/>
    <w:rsid w:val="009F4F08"/>
    <w:rsid w:val="009F50B7"/>
    <w:rsid w:val="009F5328"/>
    <w:rsid w:val="009F5B36"/>
    <w:rsid w:val="009F61E8"/>
    <w:rsid w:val="009F61F8"/>
    <w:rsid w:val="009F63E4"/>
    <w:rsid w:val="009F6514"/>
    <w:rsid w:val="009F65B8"/>
    <w:rsid w:val="009F6C71"/>
    <w:rsid w:val="009F730E"/>
    <w:rsid w:val="009F730F"/>
    <w:rsid w:val="009F74DF"/>
    <w:rsid w:val="009F7CD5"/>
    <w:rsid w:val="009F7DE1"/>
    <w:rsid w:val="00A00963"/>
    <w:rsid w:val="00A00EE4"/>
    <w:rsid w:val="00A01060"/>
    <w:rsid w:val="00A01479"/>
    <w:rsid w:val="00A0188B"/>
    <w:rsid w:val="00A01D3F"/>
    <w:rsid w:val="00A0281E"/>
    <w:rsid w:val="00A02DB4"/>
    <w:rsid w:val="00A02E06"/>
    <w:rsid w:val="00A0314E"/>
    <w:rsid w:val="00A03279"/>
    <w:rsid w:val="00A0329C"/>
    <w:rsid w:val="00A032B1"/>
    <w:rsid w:val="00A033D4"/>
    <w:rsid w:val="00A0341A"/>
    <w:rsid w:val="00A038AD"/>
    <w:rsid w:val="00A03D75"/>
    <w:rsid w:val="00A03DCF"/>
    <w:rsid w:val="00A045F2"/>
    <w:rsid w:val="00A04B2E"/>
    <w:rsid w:val="00A04B3B"/>
    <w:rsid w:val="00A04FD1"/>
    <w:rsid w:val="00A04FF2"/>
    <w:rsid w:val="00A0537A"/>
    <w:rsid w:val="00A05CD8"/>
    <w:rsid w:val="00A05D9F"/>
    <w:rsid w:val="00A06C19"/>
    <w:rsid w:val="00A06C41"/>
    <w:rsid w:val="00A06C65"/>
    <w:rsid w:val="00A07267"/>
    <w:rsid w:val="00A07280"/>
    <w:rsid w:val="00A07338"/>
    <w:rsid w:val="00A076A1"/>
    <w:rsid w:val="00A077E5"/>
    <w:rsid w:val="00A07B50"/>
    <w:rsid w:val="00A07CAC"/>
    <w:rsid w:val="00A07EB5"/>
    <w:rsid w:val="00A07F2A"/>
    <w:rsid w:val="00A07FCC"/>
    <w:rsid w:val="00A110FC"/>
    <w:rsid w:val="00A1159D"/>
    <w:rsid w:val="00A11691"/>
    <w:rsid w:val="00A11FBC"/>
    <w:rsid w:val="00A122CB"/>
    <w:rsid w:val="00A1231F"/>
    <w:rsid w:val="00A1273B"/>
    <w:rsid w:val="00A12F74"/>
    <w:rsid w:val="00A14496"/>
    <w:rsid w:val="00A14F16"/>
    <w:rsid w:val="00A15335"/>
    <w:rsid w:val="00A1537F"/>
    <w:rsid w:val="00A153A4"/>
    <w:rsid w:val="00A15974"/>
    <w:rsid w:val="00A15A00"/>
    <w:rsid w:val="00A15E59"/>
    <w:rsid w:val="00A166BE"/>
    <w:rsid w:val="00A16B6B"/>
    <w:rsid w:val="00A16F09"/>
    <w:rsid w:val="00A173B3"/>
    <w:rsid w:val="00A174E6"/>
    <w:rsid w:val="00A1775E"/>
    <w:rsid w:val="00A179E8"/>
    <w:rsid w:val="00A17B0C"/>
    <w:rsid w:val="00A17B3C"/>
    <w:rsid w:val="00A20331"/>
    <w:rsid w:val="00A2048A"/>
    <w:rsid w:val="00A20674"/>
    <w:rsid w:val="00A2090A"/>
    <w:rsid w:val="00A209D4"/>
    <w:rsid w:val="00A20DE7"/>
    <w:rsid w:val="00A20E53"/>
    <w:rsid w:val="00A2107A"/>
    <w:rsid w:val="00A21761"/>
    <w:rsid w:val="00A21931"/>
    <w:rsid w:val="00A21B52"/>
    <w:rsid w:val="00A21F43"/>
    <w:rsid w:val="00A22106"/>
    <w:rsid w:val="00A22E44"/>
    <w:rsid w:val="00A23CAE"/>
    <w:rsid w:val="00A241F2"/>
    <w:rsid w:val="00A2430A"/>
    <w:rsid w:val="00A24445"/>
    <w:rsid w:val="00A24BC7"/>
    <w:rsid w:val="00A2546C"/>
    <w:rsid w:val="00A254D9"/>
    <w:rsid w:val="00A25A9B"/>
    <w:rsid w:val="00A26252"/>
    <w:rsid w:val="00A266DC"/>
    <w:rsid w:val="00A26740"/>
    <w:rsid w:val="00A26A58"/>
    <w:rsid w:val="00A27854"/>
    <w:rsid w:val="00A27B59"/>
    <w:rsid w:val="00A27D92"/>
    <w:rsid w:val="00A301D3"/>
    <w:rsid w:val="00A3023B"/>
    <w:rsid w:val="00A306B6"/>
    <w:rsid w:val="00A306F6"/>
    <w:rsid w:val="00A30897"/>
    <w:rsid w:val="00A309B6"/>
    <w:rsid w:val="00A30AE7"/>
    <w:rsid w:val="00A3142F"/>
    <w:rsid w:val="00A31626"/>
    <w:rsid w:val="00A3165A"/>
    <w:rsid w:val="00A31816"/>
    <w:rsid w:val="00A3220E"/>
    <w:rsid w:val="00A32400"/>
    <w:rsid w:val="00A3255F"/>
    <w:rsid w:val="00A325FA"/>
    <w:rsid w:val="00A32A4B"/>
    <w:rsid w:val="00A32E7B"/>
    <w:rsid w:val="00A32F19"/>
    <w:rsid w:val="00A32F48"/>
    <w:rsid w:val="00A32FB2"/>
    <w:rsid w:val="00A33233"/>
    <w:rsid w:val="00A33433"/>
    <w:rsid w:val="00A33951"/>
    <w:rsid w:val="00A33DF1"/>
    <w:rsid w:val="00A33E98"/>
    <w:rsid w:val="00A342A7"/>
    <w:rsid w:val="00A345A8"/>
    <w:rsid w:val="00A34AE4"/>
    <w:rsid w:val="00A353F9"/>
    <w:rsid w:val="00A35584"/>
    <w:rsid w:val="00A35CEE"/>
    <w:rsid w:val="00A35E1F"/>
    <w:rsid w:val="00A35F08"/>
    <w:rsid w:val="00A35F7F"/>
    <w:rsid w:val="00A35FB4"/>
    <w:rsid w:val="00A3612E"/>
    <w:rsid w:val="00A363EB"/>
    <w:rsid w:val="00A369AB"/>
    <w:rsid w:val="00A36DD1"/>
    <w:rsid w:val="00A37006"/>
    <w:rsid w:val="00A375EA"/>
    <w:rsid w:val="00A37A05"/>
    <w:rsid w:val="00A403A3"/>
    <w:rsid w:val="00A409D9"/>
    <w:rsid w:val="00A40A81"/>
    <w:rsid w:val="00A40B83"/>
    <w:rsid w:val="00A40BA5"/>
    <w:rsid w:val="00A40F6B"/>
    <w:rsid w:val="00A40FD6"/>
    <w:rsid w:val="00A41495"/>
    <w:rsid w:val="00A415D5"/>
    <w:rsid w:val="00A417E7"/>
    <w:rsid w:val="00A41A27"/>
    <w:rsid w:val="00A42166"/>
    <w:rsid w:val="00A42473"/>
    <w:rsid w:val="00A425BF"/>
    <w:rsid w:val="00A4262B"/>
    <w:rsid w:val="00A43389"/>
    <w:rsid w:val="00A433C4"/>
    <w:rsid w:val="00A43520"/>
    <w:rsid w:val="00A436B7"/>
    <w:rsid w:val="00A4380E"/>
    <w:rsid w:val="00A438E8"/>
    <w:rsid w:val="00A4395C"/>
    <w:rsid w:val="00A4399D"/>
    <w:rsid w:val="00A43AC4"/>
    <w:rsid w:val="00A43FF4"/>
    <w:rsid w:val="00A44114"/>
    <w:rsid w:val="00A4423F"/>
    <w:rsid w:val="00A445CF"/>
    <w:rsid w:val="00A447A0"/>
    <w:rsid w:val="00A44931"/>
    <w:rsid w:val="00A44B54"/>
    <w:rsid w:val="00A44EDA"/>
    <w:rsid w:val="00A44F95"/>
    <w:rsid w:val="00A44FEB"/>
    <w:rsid w:val="00A457B3"/>
    <w:rsid w:val="00A45EF2"/>
    <w:rsid w:val="00A464B9"/>
    <w:rsid w:val="00A46774"/>
    <w:rsid w:val="00A46899"/>
    <w:rsid w:val="00A4698D"/>
    <w:rsid w:val="00A46D08"/>
    <w:rsid w:val="00A4727D"/>
    <w:rsid w:val="00A472BE"/>
    <w:rsid w:val="00A47381"/>
    <w:rsid w:val="00A4756E"/>
    <w:rsid w:val="00A477A4"/>
    <w:rsid w:val="00A47BD0"/>
    <w:rsid w:val="00A47CF1"/>
    <w:rsid w:val="00A47EA3"/>
    <w:rsid w:val="00A50EE8"/>
    <w:rsid w:val="00A50F7A"/>
    <w:rsid w:val="00A511AA"/>
    <w:rsid w:val="00A516C5"/>
    <w:rsid w:val="00A518AB"/>
    <w:rsid w:val="00A519AD"/>
    <w:rsid w:val="00A51FE8"/>
    <w:rsid w:val="00A5290A"/>
    <w:rsid w:val="00A52C05"/>
    <w:rsid w:val="00A52D78"/>
    <w:rsid w:val="00A53368"/>
    <w:rsid w:val="00A5345D"/>
    <w:rsid w:val="00A5354E"/>
    <w:rsid w:val="00A53594"/>
    <w:rsid w:val="00A53C74"/>
    <w:rsid w:val="00A54EE6"/>
    <w:rsid w:val="00A5520A"/>
    <w:rsid w:val="00A5522E"/>
    <w:rsid w:val="00A554CC"/>
    <w:rsid w:val="00A569BC"/>
    <w:rsid w:val="00A57040"/>
    <w:rsid w:val="00A57800"/>
    <w:rsid w:val="00A57CB7"/>
    <w:rsid w:val="00A6028F"/>
    <w:rsid w:val="00A604E9"/>
    <w:rsid w:val="00A6052C"/>
    <w:rsid w:val="00A605EE"/>
    <w:rsid w:val="00A60BF8"/>
    <w:rsid w:val="00A60FF2"/>
    <w:rsid w:val="00A61741"/>
    <w:rsid w:val="00A617DA"/>
    <w:rsid w:val="00A61C3F"/>
    <w:rsid w:val="00A61F91"/>
    <w:rsid w:val="00A625FC"/>
    <w:rsid w:val="00A626ED"/>
    <w:rsid w:val="00A62B86"/>
    <w:rsid w:val="00A63389"/>
    <w:rsid w:val="00A63870"/>
    <w:rsid w:val="00A638AD"/>
    <w:rsid w:val="00A63A1A"/>
    <w:rsid w:val="00A64172"/>
    <w:rsid w:val="00A64615"/>
    <w:rsid w:val="00A64A9E"/>
    <w:rsid w:val="00A64CCA"/>
    <w:rsid w:val="00A654E8"/>
    <w:rsid w:val="00A65776"/>
    <w:rsid w:val="00A65C63"/>
    <w:rsid w:val="00A65CCD"/>
    <w:rsid w:val="00A66187"/>
    <w:rsid w:val="00A662BF"/>
    <w:rsid w:val="00A66824"/>
    <w:rsid w:val="00A67030"/>
    <w:rsid w:val="00A671EC"/>
    <w:rsid w:val="00A67255"/>
    <w:rsid w:val="00A673A3"/>
    <w:rsid w:val="00A67AF9"/>
    <w:rsid w:val="00A67DB6"/>
    <w:rsid w:val="00A708D2"/>
    <w:rsid w:val="00A70905"/>
    <w:rsid w:val="00A70EBD"/>
    <w:rsid w:val="00A72285"/>
    <w:rsid w:val="00A72794"/>
    <w:rsid w:val="00A72C47"/>
    <w:rsid w:val="00A731A2"/>
    <w:rsid w:val="00A7351A"/>
    <w:rsid w:val="00A73CB5"/>
    <w:rsid w:val="00A73E6F"/>
    <w:rsid w:val="00A746CD"/>
    <w:rsid w:val="00A749AE"/>
    <w:rsid w:val="00A74B2D"/>
    <w:rsid w:val="00A74B67"/>
    <w:rsid w:val="00A74CCF"/>
    <w:rsid w:val="00A74E00"/>
    <w:rsid w:val="00A74E3F"/>
    <w:rsid w:val="00A74F2D"/>
    <w:rsid w:val="00A75120"/>
    <w:rsid w:val="00A753C3"/>
    <w:rsid w:val="00A753D0"/>
    <w:rsid w:val="00A75993"/>
    <w:rsid w:val="00A7641C"/>
    <w:rsid w:val="00A7690C"/>
    <w:rsid w:val="00A769E4"/>
    <w:rsid w:val="00A76B50"/>
    <w:rsid w:val="00A76BF8"/>
    <w:rsid w:val="00A76DF2"/>
    <w:rsid w:val="00A76E09"/>
    <w:rsid w:val="00A77161"/>
    <w:rsid w:val="00A7794E"/>
    <w:rsid w:val="00A7796E"/>
    <w:rsid w:val="00A80484"/>
    <w:rsid w:val="00A80489"/>
    <w:rsid w:val="00A81421"/>
    <w:rsid w:val="00A81AE7"/>
    <w:rsid w:val="00A82638"/>
    <w:rsid w:val="00A82BB6"/>
    <w:rsid w:val="00A83499"/>
    <w:rsid w:val="00A83715"/>
    <w:rsid w:val="00A842EF"/>
    <w:rsid w:val="00A845F9"/>
    <w:rsid w:val="00A847EE"/>
    <w:rsid w:val="00A84DE7"/>
    <w:rsid w:val="00A84ED0"/>
    <w:rsid w:val="00A8537F"/>
    <w:rsid w:val="00A858B3"/>
    <w:rsid w:val="00A8655C"/>
    <w:rsid w:val="00A865E8"/>
    <w:rsid w:val="00A8662D"/>
    <w:rsid w:val="00A86A7B"/>
    <w:rsid w:val="00A86B37"/>
    <w:rsid w:val="00A86CB7"/>
    <w:rsid w:val="00A86E71"/>
    <w:rsid w:val="00A873F9"/>
    <w:rsid w:val="00A874FB"/>
    <w:rsid w:val="00A87649"/>
    <w:rsid w:val="00A876C7"/>
    <w:rsid w:val="00A877A7"/>
    <w:rsid w:val="00A87CE2"/>
    <w:rsid w:val="00A87FF5"/>
    <w:rsid w:val="00A902F8"/>
    <w:rsid w:val="00A9042D"/>
    <w:rsid w:val="00A90870"/>
    <w:rsid w:val="00A9171D"/>
    <w:rsid w:val="00A91C70"/>
    <w:rsid w:val="00A91D5A"/>
    <w:rsid w:val="00A91DB2"/>
    <w:rsid w:val="00A91EE9"/>
    <w:rsid w:val="00A91F29"/>
    <w:rsid w:val="00A921F9"/>
    <w:rsid w:val="00A92496"/>
    <w:rsid w:val="00A92B8A"/>
    <w:rsid w:val="00A92CA1"/>
    <w:rsid w:val="00A92FB9"/>
    <w:rsid w:val="00A940A8"/>
    <w:rsid w:val="00A940B9"/>
    <w:rsid w:val="00A945C9"/>
    <w:rsid w:val="00A947BF"/>
    <w:rsid w:val="00A948AA"/>
    <w:rsid w:val="00A948EE"/>
    <w:rsid w:val="00A9496E"/>
    <w:rsid w:val="00A94B26"/>
    <w:rsid w:val="00A94B4A"/>
    <w:rsid w:val="00A95405"/>
    <w:rsid w:val="00A95680"/>
    <w:rsid w:val="00A95770"/>
    <w:rsid w:val="00A95878"/>
    <w:rsid w:val="00A95892"/>
    <w:rsid w:val="00A95B8C"/>
    <w:rsid w:val="00A95FEA"/>
    <w:rsid w:val="00A962CB"/>
    <w:rsid w:val="00A96371"/>
    <w:rsid w:val="00A9654E"/>
    <w:rsid w:val="00A96997"/>
    <w:rsid w:val="00A96E49"/>
    <w:rsid w:val="00A97507"/>
    <w:rsid w:val="00A97867"/>
    <w:rsid w:val="00A97999"/>
    <w:rsid w:val="00A97E99"/>
    <w:rsid w:val="00AA0104"/>
    <w:rsid w:val="00AA07B5"/>
    <w:rsid w:val="00AA1A7C"/>
    <w:rsid w:val="00AA1C39"/>
    <w:rsid w:val="00AA1CE9"/>
    <w:rsid w:val="00AA211C"/>
    <w:rsid w:val="00AA21AD"/>
    <w:rsid w:val="00AA249C"/>
    <w:rsid w:val="00AA24E0"/>
    <w:rsid w:val="00AA2911"/>
    <w:rsid w:val="00AA2AD7"/>
    <w:rsid w:val="00AA2CF1"/>
    <w:rsid w:val="00AA2E79"/>
    <w:rsid w:val="00AA3084"/>
    <w:rsid w:val="00AA315D"/>
    <w:rsid w:val="00AA3892"/>
    <w:rsid w:val="00AA406C"/>
    <w:rsid w:val="00AA4080"/>
    <w:rsid w:val="00AA40B7"/>
    <w:rsid w:val="00AA41C2"/>
    <w:rsid w:val="00AA45E6"/>
    <w:rsid w:val="00AA4765"/>
    <w:rsid w:val="00AA4B9C"/>
    <w:rsid w:val="00AA4F49"/>
    <w:rsid w:val="00AA4F4A"/>
    <w:rsid w:val="00AA5294"/>
    <w:rsid w:val="00AA5380"/>
    <w:rsid w:val="00AA5605"/>
    <w:rsid w:val="00AA5CAF"/>
    <w:rsid w:val="00AA621B"/>
    <w:rsid w:val="00AA680A"/>
    <w:rsid w:val="00AA6D8D"/>
    <w:rsid w:val="00AA70AE"/>
    <w:rsid w:val="00AA7458"/>
    <w:rsid w:val="00AA794B"/>
    <w:rsid w:val="00AA7A75"/>
    <w:rsid w:val="00AB0192"/>
    <w:rsid w:val="00AB0530"/>
    <w:rsid w:val="00AB12AA"/>
    <w:rsid w:val="00AB186A"/>
    <w:rsid w:val="00AB1B9C"/>
    <w:rsid w:val="00AB1EEE"/>
    <w:rsid w:val="00AB2132"/>
    <w:rsid w:val="00AB2612"/>
    <w:rsid w:val="00AB281C"/>
    <w:rsid w:val="00AB2917"/>
    <w:rsid w:val="00AB2B2C"/>
    <w:rsid w:val="00AB3350"/>
    <w:rsid w:val="00AB3421"/>
    <w:rsid w:val="00AB34B5"/>
    <w:rsid w:val="00AB39E6"/>
    <w:rsid w:val="00AB3D38"/>
    <w:rsid w:val="00AB405D"/>
    <w:rsid w:val="00AB4071"/>
    <w:rsid w:val="00AB42CA"/>
    <w:rsid w:val="00AB490C"/>
    <w:rsid w:val="00AB4F3D"/>
    <w:rsid w:val="00AB502A"/>
    <w:rsid w:val="00AB511F"/>
    <w:rsid w:val="00AB5307"/>
    <w:rsid w:val="00AB5CF8"/>
    <w:rsid w:val="00AB5DFF"/>
    <w:rsid w:val="00AB6112"/>
    <w:rsid w:val="00AB614D"/>
    <w:rsid w:val="00AB62F2"/>
    <w:rsid w:val="00AB689F"/>
    <w:rsid w:val="00AB6F53"/>
    <w:rsid w:val="00AB795F"/>
    <w:rsid w:val="00AC0B67"/>
    <w:rsid w:val="00AC0C68"/>
    <w:rsid w:val="00AC0E34"/>
    <w:rsid w:val="00AC0F03"/>
    <w:rsid w:val="00AC0F41"/>
    <w:rsid w:val="00AC1077"/>
    <w:rsid w:val="00AC10DB"/>
    <w:rsid w:val="00AC1AA0"/>
    <w:rsid w:val="00AC1CB0"/>
    <w:rsid w:val="00AC2288"/>
    <w:rsid w:val="00AC299E"/>
    <w:rsid w:val="00AC2BB5"/>
    <w:rsid w:val="00AC2EE5"/>
    <w:rsid w:val="00AC2F7D"/>
    <w:rsid w:val="00AC32C3"/>
    <w:rsid w:val="00AC3371"/>
    <w:rsid w:val="00AC363F"/>
    <w:rsid w:val="00AC398E"/>
    <w:rsid w:val="00AC3BBF"/>
    <w:rsid w:val="00AC3DB0"/>
    <w:rsid w:val="00AC4307"/>
    <w:rsid w:val="00AC4429"/>
    <w:rsid w:val="00AC511E"/>
    <w:rsid w:val="00AC53CA"/>
    <w:rsid w:val="00AC54B1"/>
    <w:rsid w:val="00AC5943"/>
    <w:rsid w:val="00AC597E"/>
    <w:rsid w:val="00AC5A10"/>
    <w:rsid w:val="00AC5F5A"/>
    <w:rsid w:val="00AC6201"/>
    <w:rsid w:val="00AC6509"/>
    <w:rsid w:val="00AC6514"/>
    <w:rsid w:val="00AC6951"/>
    <w:rsid w:val="00AC6E8E"/>
    <w:rsid w:val="00AC6F01"/>
    <w:rsid w:val="00AD0A30"/>
    <w:rsid w:val="00AD0A5E"/>
    <w:rsid w:val="00AD0CC0"/>
    <w:rsid w:val="00AD158E"/>
    <w:rsid w:val="00AD1642"/>
    <w:rsid w:val="00AD1D58"/>
    <w:rsid w:val="00AD1FB6"/>
    <w:rsid w:val="00AD21AE"/>
    <w:rsid w:val="00AD22DE"/>
    <w:rsid w:val="00AD2569"/>
    <w:rsid w:val="00AD2822"/>
    <w:rsid w:val="00AD2A33"/>
    <w:rsid w:val="00AD2B30"/>
    <w:rsid w:val="00AD3656"/>
    <w:rsid w:val="00AD377A"/>
    <w:rsid w:val="00AD3812"/>
    <w:rsid w:val="00AD3BA4"/>
    <w:rsid w:val="00AD3E1A"/>
    <w:rsid w:val="00AD4139"/>
    <w:rsid w:val="00AD4218"/>
    <w:rsid w:val="00AD4251"/>
    <w:rsid w:val="00AD5219"/>
    <w:rsid w:val="00AD5396"/>
    <w:rsid w:val="00AD5630"/>
    <w:rsid w:val="00AD57B9"/>
    <w:rsid w:val="00AD5BC1"/>
    <w:rsid w:val="00AD5C25"/>
    <w:rsid w:val="00AD5FF5"/>
    <w:rsid w:val="00AD6016"/>
    <w:rsid w:val="00AD61E3"/>
    <w:rsid w:val="00AD651C"/>
    <w:rsid w:val="00AD679B"/>
    <w:rsid w:val="00AD705B"/>
    <w:rsid w:val="00AD7693"/>
    <w:rsid w:val="00AD79FF"/>
    <w:rsid w:val="00AD7C5F"/>
    <w:rsid w:val="00AD7E2E"/>
    <w:rsid w:val="00AE04CA"/>
    <w:rsid w:val="00AE10CA"/>
    <w:rsid w:val="00AE1207"/>
    <w:rsid w:val="00AE15DB"/>
    <w:rsid w:val="00AE1F93"/>
    <w:rsid w:val="00AE26FA"/>
    <w:rsid w:val="00AE28A9"/>
    <w:rsid w:val="00AE2DDA"/>
    <w:rsid w:val="00AE311B"/>
    <w:rsid w:val="00AE3144"/>
    <w:rsid w:val="00AE31C4"/>
    <w:rsid w:val="00AE320F"/>
    <w:rsid w:val="00AE32D3"/>
    <w:rsid w:val="00AE3D95"/>
    <w:rsid w:val="00AE4046"/>
    <w:rsid w:val="00AE43A0"/>
    <w:rsid w:val="00AE4893"/>
    <w:rsid w:val="00AE5203"/>
    <w:rsid w:val="00AE546C"/>
    <w:rsid w:val="00AE5615"/>
    <w:rsid w:val="00AE5E7F"/>
    <w:rsid w:val="00AE5FE9"/>
    <w:rsid w:val="00AE623A"/>
    <w:rsid w:val="00AE654D"/>
    <w:rsid w:val="00AE6B7F"/>
    <w:rsid w:val="00AE731D"/>
    <w:rsid w:val="00AE7381"/>
    <w:rsid w:val="00AE7618"/>
    <w:rsid w:val="00AF00A3"/>
    <w:rsid w:val="00AF0468"/>
    <w:rsid w:val="00AF064C"/>
    <w:rsid w:val="00AF0AF1"/>
    <w:rsid w:val="00AF0F65"/>
    <w:rsid w:val="00AF12C9"/>
    <w:rsid w:val="00AF147C"/>
    <w:rsid w:val="00AF18E4"/>
    <w:rsid w:val="00AF1EEA"/>
    <w:rsid w:val="00AF2A5C"/>
    <w:rsid w:val="00AF35A9"/>
    <w:rsid w:val="00AF35F1"/>
    <w:rsid w:val="00AF3739"/>
    <w:rsid w:val="00AF38D4"/>
    <w:rsid w:val="00AF394B"/>
    <w:rsid w:val="00AF431A"/>
    <w:rsid w:val="00AF47F0"/>
    <w:rsid w:val="00AF4A93"/>
    <w:rsid w:val="00AF4C01"/>
    <w:rsid w:val="00AF4DAB"/>
    <w:rsid w:val="00AF5A65"/>
    <w:rsid w:val="00AF5A84"/>
    <w:rsid w:val="00AF6459"/>
    <w:rsid w:val="00AF64F2"/>
    <w:rsid w:val="00AF6577"/>
    <w:rsid w:val="00AF6C0F"/>
    <w:rsid w:val="00AF6FE5"/>
    <w:rsid w:val="00AF7193"/>
    <w:rsid w:val="00AF71B2"/>
    <w:rsid w:val="00AF7538"/>
    <w:rsid w:val="00AF7663"/>
    <w:rsid w:val="00AF789D"/>
    <w:rsid w:val="00AF7934"/>
    <w:rsid w:val="00AF7B4A"/>
    <w:rsid w:val="00AF7D59"/>
    <w:rsid w:val="00AF7F0A"/>
    <w:rsid w:val="00AF7F80"/>
    <w:rsid w:val="00AF7FC1"/>
    <w:rsid w:val="00B0051B"/>
    <w:rsid w:val="00B01497"/>
    <w:rsid w:val="00B015A7"/>
    <w:rsid w:val="00B01670"/>
    <w:rsid w:val="00B0236A"/>
    <w:rsid w:val="00B02970"/>
    <w:rsid w:val="00B03D90"/>
    <w:rsid w:val="00B03DE7"/>
    <w:rsid w:val="00B03EEA"/>
    <w:rsid w:val="00B04311"/>
    <w:rsid w:val="00B04521"/>
    <w:rsid w:val="00B04523"/>
    <w:rsid w:val="00B04CEA"/>
    <w:rsid w:val="00B04E86"/>
    <w:rsid w:val="00B060D6"/>
    <w:rsid w:val="00B0630F"/>
    <w:rsid w:val="00B063B3"/>
    <w:rsid w:val="00B06518"/>
    <w:rsid w:val="00B069B4"/>
    <w:rsid w:val="00B06CFD"/>
    <w:rsid w:val="00B06E7B"/>
    <w:rsid w:val="00B070FC"/>
    <w:rsid w:val="00B07BC1"/>
    <w:rsid w:val="00B07DFF"/>
    <w:rsid w:val="00B07EC9"/>
    <w:rsid w:val="00B10041"/>
    <w:rsid w:val="00B10165"/>
    <w:rsid w:val="00B101A4"/>
    <w:rsid w:val="00B10284"/>
    <w:rsid w:val="00B10E1F"/>
    <w:rsid w:val="00B1124D"/>
    <w:rsid w:val="00B11752"/>
    <w:rsid w:val="00B11C06"/>
    <w:rsid w:val="00B11DC1"/>
    <w:rsid w:val="00B11FB9"/>
    <w:rsid w:val="00B124EA"/>
    <w:rsid w:val="00B12987"/>
    <w:rsid w:val="00B12DA0"/>
    <w:rsid w:val="00B131C8"/>
    <w:rsid w:val="00B13575"/>
    <w:rsid w:val="00B135FB"/>
    <w:rsid w:val="00B1361C"/>
    <w:rsid w:val="00B1378B"/>
    <w:rsid w:val="00B13E40"/>
    <w:rsid w:val="00B14654"/>
    <w:rsid w:val="00B1468A"/>
    <w:rsid w:val="00B147C0"/>
    <w:rsid w:val="00B150F5"/>
    <w:rsid w:val="00B15883"/>
    <w:rsid w:val="00B15CCF"/>
    <w:rsid w:val="00B15DEF"/>
    <w:rsid w:val="00B16181"/>
    <w:rsid w:val="00B1640F"/>
    <w:rsid w:val="00B16581"/>
    <w:rsid w:val="00B16645"/>
    <w:rsid w:val="00B16AB6"/>
    <w:rsid w:val="00B17700"/>
    <w:rsid w:val="00B178EB"/>
    <w:rsid w:val="00B17E5B"/>
    <w:rsid w:val="00B2009C"/>
    <w:rsid w:val="00B2086F"/>
    <w:rsid w:val="00B20A90"/>
    <w:rsid w:val="00B20D40"/>
    <w:rsid w:val="00B20F2E"/>
    <w:rsid w:val="00B21096"/>
    <w:rsid w:val="00B2141A"/>
    <w:rsid w:val="00B21459"/>
    <w:rsid w:val="00B21654"/>
    <w:rsid w:val="00B21801"/>
    <w:rsid w:val="00B21B80"/>
    <w:rsid w:val="00B21DEB"/>
    <w:rsid w:val="00B21ECC"/>
    <w:rsid w:val="00B21F5C"/>
    <w:rsid w:val="00B22313"/>
    <w:rsid w:val="00B22445"/>
    <w:rsid w:val="00B22691"/>
    <w:rsid w:val="00B22ACC"/>
    <w:rsid w:val="00B22C0C"/>
    <w:rsid w:val="00B22C2C"/>
    <w:rsid w:val="00B22D64"/>
    <w:rsid w:val="00B22EB0"/>
    <w:rsid w:val="00B22F20"/>
    <w:rsid w:val="00B2353A"/>
    <w:rsid w:val="00B23949"/>
    <w:rsid w:val="00B23A0D"/>
    <w:rsid w:val="00B245D0"/>
    <w:rsid w:val="00B249E4"/>
    <w:rsid w:val="00B24FFB"/>
    <w:rsid w:val="00B25489"/>
    <w:rsid w:val="00B25625"/>
    <w:rsid w:val="00B25B0E"/>
    <w:rsid w:val="00B25E64"/>
    <w:rsid w:val="00B25FC7"/>
    <w:rsid w:val="00B264C8"/>
    <w:rsid w:val="00B268D1"/>
    <w:rsid w:val="00B26F73"/>
    <w:rsid w:val="00B2761C"/>
    <w:rsid w:val="00B27DC1"/>
    <w:rsid w:val="00B27F0B"/>
    <w:rsid w:val="00B30338"/>
    <w:rsid w:val="00B30721"/>
    <w:rsid w:val="00B30D3F"/>
    <w:rsid w:val="00B317EF"/>
    <w:rsid w:val="00B32392"/>
    <w:rsid w:val="00B32483"/>
    <w:rsid w:val="00B329F8"/>
    <w:rsid w:val="00B32EF1"/>
    <w:rsid w:val="00B3313E"/>
    <w:rsid w:val="00B331F0"/>
    <w:rsid w:val="00B33340"/>
    <w:rsid w:val="00B3388F"/>
    <w:rsid w:val="00B338E8"/>
    <w:rsid w:val="00B33DE5"/>
    <w:rsid w:val="00B342D1"/>
    <w:rsid w:val="00B342EB"/>
    <w:rsid w:val="00B345A1"/>
    <w:rsid w:val="00B34DB0"/>
    <w:rsid w:val="00B359D8"/>
    <w:rsid w:val="00B35FA7"/>
    <w:rsid w:val="00B3638A"/>
    <w:rsid w:val="00B367FA"/>
    <w:rsid w:val="00B36919"/>
    <w:rsid w:val="00B36B2D"/>
    <w:rsid w:val="00B374A3"/>
    <w:rsid w:val="00B37BB0"/>
    <w:rsid w:val="00B37DDD"/>
    <w:rsid w:val="00B40011"/>
    <w:rsid w:val="00B408BF"/>
    <w:rsid w:val="00B41136"/>
    <w:rsid w:val="00B4130D"/>
    <w:rsid w:val="00B41375"/>
    <w:rsid w:val="00B42929"/>
    <w:rsid w:val="00B43000"/>
    <w:rsid w:val="00B4366B"/>
    <w:rsid w:val="00B43848"/>
    <w:rsid w:val="00B43BED"/>
    <w:rsid w:val="00B43C18"/>
    <w:rsid w:val="00B43F52"/>
    <w:rsid w:val="00B441B2"/>
    <w:rsid w:val="00B44205"/>
    <w:rsid w:val="00B44997"/>
    <w:rsid w:val="00B44D2B"/>
    <w:rsid w:val="00B44DD1"/>
    <w:rsid w:val="00B457CF"/>
    <w:rsid w:val="00B46673"/>
    <w:rsid w:val="00B46760"/>
    <w:rsid w:val="00B468FB"/>
    <w:rsid w:val="00B46966"/>
    <w:rsid w:val="00B469C3"/>
    <w:rsid w:val="00B46D5C"/>
    <w:rsid w:val="00B46DC5"/>
    <w:rsid w:val="00B46FDD"/>
    <w:rsid w:val="00B4738E"/>
    <w:rsid w:val="00B4767E"/>
    <w:rsid w:val="00B476F9"/>
    <w:rsid w:val="00B50394"/>
    <w:rsid w:val="00B50A2C"/>
    <w:rsid w:val="00B50DD9"/>
    <w:rsid w:val="00B50F02"/>
    <w:rsid w:val="00B513DB"/>
    <w:rsid w:val="00B5140F"/>
    <w:rsid w:val="00B51999"/>
    <w:rsid w:val="00B51B47"/>
    <w:rsid w:val="00B52859"/>
    <w:rsid w:val="00B528CE"/>
    <w:rsid w:val="00B52996"/>
    <w:rsid w:val="00B52AB5"/>
    <w:rsid w:val="00B52E7F"/>
    <w:rsid w:val="00B52F32"/>
    <w:rsid w:val="00B5313A"/>
    <w:rsid w:val="00B531C7"/>
    <w:rsid w:val="00B532CF"/>
    <w:rsid w:val="00B53A34"/>
    <w:rsid w:val="00B53FFE"/>
    <w:rsid w:val="00B544AD"/>
    <w:rsid w:val="00B5469F"/>
    <w:rsid w:val="00B549F2"/>
    <w:rsid w:val="00B54C0B"/>
    <w:rsid w:val="00B54C59"/>
    <w:rsid w:val="00B55183"/>
    <w:rsid w:val="00B55EB0"/>
    <w:rsid w:val="00B55FFC"/>
    <w:rsid w:val="00B560FF"/>
    <w:rsid w:val="00B56AAA"/>
    <w:rsid w:val="00B57B66"/>
    <w:rsid w:val="00B60CAD"/>
    <w:rsid w:val="00B60CDC"/>
    <w:rsid w:val="00B61AD3"/>
    <w:rsid w:val="00B61CA7"/>
    <w:rsid w:val="00B6215B"/>
    <w:rsid w:val="00B6279A"/>
    <w:rsid w:val="00B62961"/>
    <w:rsid w:val="00B62C42"/>
    <w:rsid w:val="00B62C68"/>
    <w:rsid w:val="00B62DFA"/>
    <w:rsid w:val="00B63018"/>
    <w:rsid w:val="00B63418"/>
    <w:rsid w:val="00B6361C"/>
    <w:rsid w:val="00B636F8"/>
    <w:rsid w:val="00B63C0A"/>
    <w:rsid w:val="00B63F32"/>
    <w:rsid w:val="00B64273"/>
    <w:rsid w:val="00B64457"/>
    <w:rsid w:val="00B646A4"/>
    <w:rsid w:val="00B65095"/>
    <w:rsid w:val="00B6509F"/>
    <w:rsid w:val="00B65433"/>
    <w:rsid w:val="00B6551B"/>
    <w:rsid w:val="00B667BC"/>
    <w:rsid w:val="00B67137"/>
    <w:rsid w:val="00B673A2"/>
    <w:rsid w:val="00B676A7"/>
    <w:rsid w:val="00B67A7F"/>
    <w:rsid w:val="00B70545"/>
    <w:rsid w:val="00B70FDC"/>
    <w:rsid w:val="00B7141C"/>
    <w:rsid w:val="00B71EBE"/>
    <w:rsid w:val="00B725D9"/>
    <w:rsid w:val="00B732FF"/>
    <w:rsid w:val="00B73539"/>
    <w:rsid w:val="00B73FDD"/>
    <w:rsid w:val="00B74009"/>
    <w:rsid w:val="00B74A01"/>
    <w:rsid w:val="00B74C54"/>
    <w:rsid w:val="00B754E1"/>
    <w:rsid w:val="00B75A86"/>
    <w:rsid w:val="00B75DBE"/>
    <w:rsid w:val="00B76B6F"/>
    <w:rsid w:val="00B77335"/>
    <w:rsid w:val="00B77406"/>
    <w:rsid w:val="00B779B3"/>
    <w:rsid w:val="00B80543"/>
    <w:rsid w:val="00B80A4A"/>
    <w:rsid w:val="00B80D4A"/>
    <w:rsid w:val="00B80D66"/>
    <w:rsid w:val="00B80DFA"/>
    <w:rsid w:val="00B81486"/>
    <w:rsid w:val="00B816EB"/>
    <w:rsid w:val="00B817D5"/>
    <w:rsid w:val="00B81B35"/>
    <w:rsid w:val="00B81BDC"/>
    <w:rsid w:val="00B821B6"/>
    <w:rsid w:val="00B823D8"/>
    <w:rsid w:val="00B828E4"/>
    <w:rsid w:val="00B82BE9"/>
    <w:rsid w:val="00B82CA0"/>
    <w:rsid w:val="00B82E2C"/>
    <w:rsid w:val="00B83CD5"/>
    <w:rsid w:val="00B842C3"/>
    <w:rsid w:val="00B848DA"/>
    <w:rsid w:val="00B84BCF"/>
    <w:rsid w:val="00B84E83"/>
    <w:rsid w:val="00B8546E"/>
    <w:rsid w:val="00B855EB"/>
    <w:rsid w:val="00B85797"/>
    <w:rsid w:val="00B85B68"/>
    <w:rsid w:val="00B85CD3"/>
    <w:rsid w:val="00B85E59"/>
    <w:rsid w:val="00B85FE4"/>
    <w:rsid w:val="00B86139"/>
    <w:rsid w:val="00B8616A"/>
    <w:rsid w:val="00B869B5"/>
    <w:rsid w:val="00B87614"/>
    <w:rsid w:val="00B87822"/>
    <w:rsid w:val="00B87DF5"/>
    <w:rsid w:val="00B90219"/>
    <w:rsid w:val="00B918EE"/>
    <w:rsid w:val="00B9195B"/>
    <w:rsid w:val="00B92036"/>
    <w:rsid w:val="00B92620"/>
    <w:rsid w:val="00B929E4"/>
    <w:rsid w:val="00B92AA8"/>
    <w:rsid w:val="00B92CEE"/>
    <w:rsid w:val="00B92D81"/>
    <w:rsid w:val="00B93102"/>
    <w:rsid w:val="00B9336E"/>
    <w:rsid w:val="00B94252"/>
    <w:rsid w:val="00B945A9"/>
    <w:rsid w:val="00B9488C"/>
    <w:rsid w:val="00B94A7D"/>
    <w:rsid w:val="00B94B3C"/>
    <w:rsid w:val="00B94D0F"/>
    <w:rsid w:val="00B94DF1"/>
    <w:rsid w:val="00B9514A"/>
    <w:rsid w:val="00B95278"/>
    <w:rsid w:val="00B9583D"/>
    <w:rsid w:val="00B9586F"/>
    <w:rsid w:val="00B95D54"/>
    <w:rsid w:val="00B95F37"/>
    <w:rsid w:val="00B96438"/>
    <w:rsid w:val="00B96746"/>
    <w:rsid w:val="00B96857"/>
    <w:rsid w:val="00B96F2F"/>
    <w:rsid w:val="00B96FD6"/>
    <w:rsid w:val="00B971AF"/>
    <w:rsid w:val="00B972A1"/>
    <w:rsid w:val="00B97A67"/>
    <w:rsid w:val="00BA0161"/>
    <w:rsid w:val="00BA0C1C"/>
    <w:rsid w:val="00BA0E2B"/>
    <w:rsid w:val="00BA0EFD"/>
    <w:rsid w:val="00BA1143"/>
    <w:rsid w:val="00BA146E"/>
    <w:rsid w:val="00BA17AE"/>
    <w:rsid w:val="00BA189C"/>
    <w:rsid w:val="00BA1D38"/>
    <w:rsid w:val="00BA252A"/>
    <w:rsid w:val="00BA254A"/>
    <w:rsid w:val="00BA2B67"/>
    <w:rsid w:val="00BA30F9"/>
    <w:rsid w:val="00BA37D2"/>
    <w:rsid w:val="00BA3E54"/>
    <w:rsid w:val="00BA4062"/>
    <w:rsid w:val="00BA4716"/>
    <w:rsid w:val="00BA4F2D"/>
    <w:rsid w:val="00BA52F4"/>
    <w:rsid w:val="00BA53C3"/>
    <w:rsid w:val="00BA5C6A"/>
    <w:rsid w:val="00BA5E30"/>
    <w:rsid w:val="00BA5F6E"/>
    <w:rsid w:val="00BA64B3"/>
    <w:rsid w:val="00BA65AF"/>
    <w:rsid w:val="00BA6862"/>
    <w:rsid w:val="00BA70D9"/>
    <w:rsid w:val="00BA7335"/>
    <w:rsid w:val="00BA77DB"/>
    <w:rsid w:val="00BA7BCD"/>
    <w:rsid w:val="00BA7ED8"/>
    <w:rsid w:val="00BB06AE"/>
    <w:rsid w:val="00BB0A0E"/>
    <w:rsid w:val="00BB0F22"/>
    <w:rsid w:val="00BB159F"/>
    <w:rsid w:val="00BB176E"/>
    <w:rsid w:val="00BB1CFB"/>
    <w:rsid w:val="00BB218B"/>
    <w:rsid w:val="00BB2653"/>
    <w:rsid w:val="00BB2A0C"/>
    <w:rsid w:val="00BB2A7E"/>
    <w:rsid w:val="00BB2E10"/>
    <w:rsid w:val="00BB3793"/>
    <w:rsid w:val="00BB3A0D"/>
    <w:rsid w:val="00BB3BE4"/>
    <w:rsid w:val="00BB3CBD"/>
    <w:rsid w:val="00BB40A3"/>
    <w:rsid w:val="00BB40DF"/>
    <w:rsid w:val="00BB4176"/>
    <w:rsid w:val="00BB48D6"/>
    <w:rsid w:val="00BB4936"/>
    <w:rsid w:val="00BB4D8F"/>
    <w:rsid w:val="00BB4DAD"/>
    <w:rsid w:val="00BB5026"/>
    <w:rsid w:val="00BB508F"/>
    <w:rsid w:val="00BB5352"/>
    <w:rsid w:val="00BB5369"/>
    <w:rsid w:val="00BB641B"/>
    <w:rsid w:val="00BB6607"/>
    <w:rsid w:val="00BB6A17"/>
    <w:rsid w:val="00BB6E5F"/>
    <w:rsid w:val="00BB7068"/>
    <w:rsid w:val="00BB7392"/>
    <w:rsid w:val="00BB75C8"/>
    <w:rsid w:val="00BB774F"/>
    <w:rsid w:val="00BB79F5"/>
    <w:rsid w:val="00BB7CD9"/>
    <w:rsid w:val="00BB7FE7"/>
    <w:rsid w:val="00BB7FF6"/>
    <w:rsid w:val="00BC01A7"/>
    <w:rsid w:val="00BC03F5"/>
    <w:rsid w:val="00BC03F9"/>
    <w:rsid w:val="00BC132F"/>
    <w:rsid w:val="00BC14BA"/>
    <w:rsid w:val="00BC192C"/>
    <w:rsid w:val="00BC1967"/>
    <w:rsid w:val="00BC1B16"/>
    <w:rsid w:val="00BC1B8B"/>
    <w:rsid w:val="00BC1D8D"/>
    <w:rsid w:val="00BC1E6A"/>
    <w:rsid w:val="00BC2696"/>
    <w:rsid w:val="00BC277B"/>
    <w:rsid w:val="00BC27AA"/>
    <w:rsid w:val="00BC2EC3"/>
    <w:rsid w:val="00BC3268"/>
    <w:rsid w:val="00BC3674"/>
    <w:rsid w:val="00BC3923"/>
    <w:rsid w:val="00BC3ECB"/>
    <w:rsid w:val="00BC3F6B"/>
    <w:rsid w:val="00BC4A15"/>
    <w:rsid w:val="00BC4DA5"/>
    <w:rsid w:val="00BC5187"/>
    <w:rsid w:val="00BC5236"/>
    <w:rsid w:val="00BC527C"/>
    <w:rsid w:val="00BC5AE2"/>
    <w:rsid w:val="00BC5E01"/>
    <w:rsid w:val="00BC6020"/>
    <w:rsid w:val="00BC66DD"/>
    <w:rsid w:val="00BC6CAC"/>
    <w:rsid w:val="00BC7400"/>
    <w:rsid w:val="00BC76E0"/>
    <w:rsid w:val="00BC7713"/>
    <w:rsid w:val="00BC7835"/>
    <w:rsid w:val="00BC7DC1"/>
    <w:rsid w:val="00BC7E58"/>
    <w:rsid w:val="00BD092D"/>
    <w:rsid w:val="00BD0A90"/>
    <w:rsid w:val="00BD0CE9"/>
    <w:rsid w:val="00BD1863"/>
    <w:rsid w:val="00BD1A4C"/>
    <w:rsid w:val="00BD1BE4"/>
    <w:rsid w:val="00BD235E"/>
    <w:rsid w:val="00BD243E"/>
    <w:rsid w:val="00BD2A58"/>
    <w:rsid w:val="00BD2A95"/>
    <w:rsid w:val="00BD2C79"/>
    <w:rsid w:val="00BD2D03"/>
    <w:rsid w:val="00BD330C"/>
    <w:rsid w:val="00BD348D"/>
    <w:rsid w:val="00BD36FE"/>
    <w:rsid w:val="00BD4031"/>
    <w:rsid w:val="00BD4052"/>
    <w:rsid w:val="00BD449B"/>
    <w:rsid w:val="00BD457D"/>
    <w:rsid w:val="00BD4872"/>
    <w:rsid w:val="00BD4897"/>
    <w:rsid w:val="00BD4C86"/>
    <w:rsid w:val="00BD512D"/>
    <w:rsid w:val="00BD55E4"/>
    <w:rsid w:val="00BD57A0"/>
    <w:rsid w:val="00BD5A46"/>
    <w:rsid w:val="00BD5AF3"/>
    <w:rsid w:val="00BD5C0C"/>
    <w:rsid w:val="00BD5D3C"/>
    <w:rsid w:val="00BD65A1"/>
    <w:rsid w:val="00BD65C8"/>
    <w:rsid w:val="00BD6A77"/>
    <w:rsid w:val="00BD6AD8"/>
    <w:rsid w:val="00BD7166"/>
    <w:rsid w:val="00BD7E11"/>
    <w:rsid w:val="00BE144F"/>
    <w:rsid w:val="00BE153E"/>
    <w:rsid w:val="00BE167E"/>
    <w:rsid w:val="00BE1C90"/>
    <w:rsid w:val="00BE21BA"/>
    <w:rsid w:val="00BE2426"/>
    <w:rsid w:val="00BE26FF"/>
    <w:rsid w:val="00BE27B1"/>
    <w:rsid w:val="00BE27C4"/>
    <w:rsid w:val="00BE286F"/>
    <w:rsid w:val="00BE2A21"/>
    <w:rsid w:val="00BE2CED"/>
    <w:rsid w:val="00BE368E"/>
    <w:rsid w:val="00BE3780"/>
    <w:rsid w:val="00BE3B09"/>
    <w:rsid w:val="00BE3CE9"/>
    <w:rsid w:val="00BE416C"/>
    <w:rsid w:val="00BE4380"/>
    <w:rsid w:val="00BE4467"/>
    <w:rsid w:val="00BE4BDB"/>
    <w:rsid w:val="00BE4F76"/>
    <w:rsid w:val="00BE5AA0"/>
    <w:rsid w:val="00BE5C1A"/>
    <w:rsid w:val="00BE5DC8"/>
    <w:rsid w:val="00BE61B4"/>
    <w:rsid w:val="00BE6332"/>
    <w:rsid w:val="00BE6AC4"/>
    <w:rsid w:val="00BE6DD3"/>
    <w:rsid w:val="00BE75BA"/>
    <w:rsid w:val="00BE76F0"/>
    <w:rsid w:val="00BE770C"/>
    <w:rsid w:val="00BE78A9"/>
    <w:rsid w:val="00BE7A7F"/>
    <w:rsid w:val="00BF0031"/>
    <w:rsid w:val="00BF019C"/>
    <w:rsid w:val="00BF1B87"/>
    <w:rsid w:val="00BF1EC0"/>
    <w:rsid w:val="00BF1F07"/>
    <w:rsid w:val="00BF26B1"/>
    <w:rsid w:val="00BF27A2"/>
    <w:rsid w:val="00BF29E3"/>
    <w:rsid w:val="00BF2DF0"/>
    <w:rsid w:val="00BF2ED8"/>
    <w:rsid w:val="00BF367D"/>
    <w:rsid w:val="00BF376E"/>
    <w:rsid w:val="00BF3E0F"/>
    <w:rsid w:val="00BF4250"/>
    <w:rsid w:val="00BF45AA"/>
    <w:rsid w:val="00BF489D"/>
    <w:rsid w:val="00BF49A8"/>
    <w:rsid w:val="00BF4BD7"/>
    <w:rsid w:val="00BF5292"/>
    <w:rsid w:val="00BF5402"/>
    <w:rsid w:val="00BF569F"/>
    <w:rsid w:val="00BF59F2"/>
    <w:rsid w:val="00BF5B04"/>
    <w:rsid w:val="00BF6389"/>
    <w:rsid w:val="00BF6591"/>
    <w:rsid w:val="00BF6B1A"/>
    <w:rsid w:val="00BF6C5D"/>
    <w:rsid w:val="00BF6DA3"/>
    <w:rsid w:val="00BF72F0"/>
    <w:rsid w:val="00BF74D7"/>
    <w:rsid w:val="00BF76EA"/>
    <w:rsid w:val="00BF7845"/>
    <w:rsid w:val="00BF7876"/>
    <w:rsid w:val="00C00041"/>
    <w:rsid w:val="00C0018F"/>
    <w:rsid w:val="00C00730"/>
    <w:rsid w:val="00C009F7"/>
    <w:rsid w:val="00C00AF9"/>
    <w:rsid w:val="00C00B9F"/>
    <w:rsid w:val="00C00FE9"/>
    <w:rsid w:val="00C01BB8"/>
    <w:rsid w:val="00C01F2E"/>
    <w:rsid w:val="00C02555"/>
    <w:rsid w:val="00C025C0"/>
    <w:rsid w:val="00C02BEC"/>
    <w:rsid w:val="00C038E4"/>
    <w:rsid w:val="00C03900"/>
    <w:rsid w:val="00C03A4E"/>
    <w:rsid w:val="00C03DB3"/>
    <w:rsid w:val="00C03FE6"/>
    <w:rsid w:val="00C04A31"/>
    <w:rsid w:val="00C04A48"/>
    <w:rsid w:val="00C04E42"/>
    <w:rsid w:val="00C04F03"/>
    <w:rsid w:val="00C05075"/>
    <w:rsid w:val="00C050E0"/>
    <w:rsid w:val="00C056EF"/>
    <w:rsid w:val="00C0593E"/>
    <w:rsid w:val="00C06120"/>
    <w:rsid w:val="00C064B9"/>
    <w:rsid w:val="00C06757"/>
    <w:rsid w:val="00C06A09"/>
    <w:rsid w:val="00C070CB"/>
    <w:rsid w:val="00C075F7"/>
    <w:rsid w:val="00C078EB"/>
    <w:rsid w:val="00C101F0"/>
    <w:rsid w:val="00C10614"/>
    <w:rsid w:val="00C10814"/>
    <w:rsid w:val="00C10884"/>
    <w:rsid w:val="00C10ACC"/>
    <w:rsid w:val="00C10B02"/>
    <w:rsid w:val="00C10B49"/>
    <w:rsid w:val="00C10D51"/>
    <w:rsid w:val="00C10E02"/>
    <w:rsid w:val="00C10E73"/>
    <w:rsid w:val="00C1145A"/>
    <w:rsid w:val="00C1160A"/>
    <w:rsid w:val="00C11A27"/>
    <w:rsid w:val="00C11DA7"/>
    <w:rsid w:val="00C12366"/>
    <w:rsid w:val="00C12478"/>
    <w:rsid w:val="00C124C2"/>
    <w:rsid w:val="00C12672"/>
    <w:rsid w:val="00C12840"/>
    <w:rsid w:val="00C12DAC"/>
    <w:rsid w:val="00C13178"/>
    <w:rsid w:val="00C13591"/>
    <w:rsid w:val="00C1382B"/>
    <w:rsid w:val="00C13C3E"/>
    <w:rsid w:val="00C140A4"/>
    <w:rsid w:val="00C14483"/>
    <w:rsid w:val="00C146D8"/>
    <w:rsid w:val="00C14E6B"/>
    <w:rsid w:val="00C150F3"/>
    <w:rsid w:val="00C15ABA"/>
    <w:rsid w:val="00C15E0B"/>
    <w:rsid w:val="00C15E51"/>
    <w:rsid w:val="00C15FC4"/>
    <w:rsid w:val="00C16393"/>
    <w:rsid w:val="00C1659F"/>
    <w:rsid w:val="00C17036"/>
    <w:rsid w:val="00C17245"/>
    <w:rsid w:val="00C176E2"/>
    <w:rsid w:val="00C17708"/>
    <w:rsid w:val="00C17997"/>
    <w:rsid w:val="00C17CC8"/>
    <w:rsid w:val="00C17FC0"/>
    <w:rsid w:val="00C2028A"/>
    <w:rsid w:val="00C208AE"/>
    <w:rsid w:val="00C2114F"/>
    <w:rsid w:val="00C21418"/>
    <w:rsid w:val="00C21816"/>
    <w:rsid w:val="00C21D55"/>
    <w:rsid w:val="00C22A9B"/>
    <w:rsid w:val="00C22B81"/>
    <w:rsid w:val="00C22E48"/>
    <w:rsid w:val="00C23172"/>
    <w:rsid w:val="00C231AC"/>
    <w:rsid w:val="00C234C7"/>
    <w:rsid w:val="00C2377D"/>
    <w:rsid w:val="00C237F1"/>
    <w:rsid w:val="00C23E54"/>
    <w:rsid w:val="00C24153"/>
    <w:rsid w:val="00C243A1"/>
    <w:rsid w:val="00C243D6"/>
    <w:rsid w:val="00C24E49"/>
    <w:rsid w:val="00C25301"/>
    <w:rsid w:val="00C25459"/>
    <w:rsid w:val="00C2590F"/>
    <w:rsid w:val="00C25994"/>
    <w:rsid w:val="00C25D07"/>
    <w:rsid w:val="00C25E07"/>
    <w:rsid w:val="00C25F46"/>
    <w:rsid w:val="00C260BF"/>
    <w:rsid w:val="00C26552"/>
    <w:rsid w:val="00C26952"/>
    <w:rsid w:val="00C26CD5"/>
    <w:rsid w:val="00C26DFB"/>
    <w:rsid w:val="00C26EC0"/>
    <w:rsid w:val="00C2701F"/>
    <w:rsid w:val="00C27136"/>
    <w:rsid w:val="00C2714A"/>
    <w:rsid w:val="00C272B5"/>
    <w:rsid w:val="00C27A21"/>
    <w:rsid w:val="00C27CB7"/>
    <w:rsid w:val="00C27EF6"/>
    <w:rsid w:val="00C301A0"/>
    <w:rsid w:val="00C301D9"/>
    <w:rsid w:val="00C30780"/>
    <w:rsid w:val="00C307D8"/>
    <w:rsid w:val="00C30936"/>
    <w:rsid w:val="00C316B3"/>
    <w:rsid w:val="00C31A0A"/>
    <w:rsid w:val="00C31E03"/>
    <w:rsid w:val="00C3261D"/>
    <w:rsid w:val="00C32678"/>
    <w:rsid w:val="00C32E28"/>
    <w:rsid w:val="00C32FE0"/>
    <w:rsid w:val="00C32FE5"/>
    <w:rsid w:val="00C33493"/>
    <w:rsid w:val="00C33678"/>
    <w:rsid w:val="00C3373D"/>
    <w:rsid w:val="00C33876"/>
    <w:rsid w:val="00C33DE0"/>
    <w:rsid w:val="00C33E6E"/>
    <w:rsid w:val="00C3409D"/>
    <w:rsid w:val="00C347A1"/>
    <w:rsid w:val="00C34BBF"/>
    <w:rsid w:val="00C34C20"/>
    <w:rsid w:val="00C34FE2"/>
    <w:rsid w:val="00C3587B"/>
    <w:rsid w:val="00C358AD"/>
    <w:rsid w:val="00C35DFB"/>
    <w:rsid w:val="00C36464"/>
    <w:rsid w:val="00C366E5"/>
    <w:rsid w:val="00C3747A"/>
    <w:rsid w:val="00C37EFC"/>
    <w:rsid w:val="00C40048"/>
    <w:rsid w:val="00C4048F"/>
    <w:rsid w:val="00C40748"/>
    <w:rsid w:val="00C40EFB"/>
    <w:rsid w:val="00C412CE"/>
    <w:rsid w:val="00C41687"/>
    <w:rsid w:val="00C416E4"/>
    <w:rsid w:val="00C41858"/>
    <w:rsid w:val="00C41B0B"/>
    <w:rsid w:val="00C41E16"/>
    <w:rsid w:val="00C424B4"/>
    <w:rsid w:val="00C4253D"/>
    <w:rsid w:val="00C42682"/>
    <w:rsid w:val="00C42EF8"/>
    <w:rsid w:val="00C43DD3"/>
    <w:rsid w:val="00C43EBB"/>
    <w:rsid w:val="00C44B79"/>
    <w:rsid w:val="00C44F09"/>
    <w:rsid w:val="00C4572E"/>
    <w:rsid w:val="00C461CA"/>
    <w:rsid w:val="00C466FC"/>
    <w:rsid w:val="00C47046"/>
    <w:rsid w:val="00C471AB"/>
    <w:rsid w:val="00C47348"/>
    <w:rsid w:val="00C4737E"/>
    <w:rsid w:val="00C47F18"/>
    <w:rsid w:val="00C50483"/>
    <w:rsid w:val="00C50733"/>
    <w:rsid w:val="00C5088F"/>
    <w:rsid w:val="00C510B7"/>
    <w:rsid w:val="00C51129"/>
    <w:rsid w:val="00C51237"/>
    <w:rsid w:val="00C51407"/>
    <w:rsid w:val="00C515D8"/>
    <w:rsid w:val="00C51E02"/>
    <w:rsid w:val="00C51F3C"/>
    <w:rsid w:val="00C520E8"/>
    <w:rsid w:val="00C5254C"/>
    <w:rsid w:val="00C52A88"/>
    <w:rsid w:val="00C52CB5"/>
    <w:rsid w:val="00C52D9C"/>
    <w:rsid w:val="00C538D5"/>
    <w:rsid w:val="00C53CD9"/>
    <w:rsid w:val="00C543F9"/>
    <w:rsid w:val="00C54B48"/>
    <w:rsid w:val="00C54F49"/>
    <w:rsid w:val="00C5503D"/>
    <w:rsid w:val="00C55472"/>
    <w:rsid w:val="00C55B54"/>
    <w:rsid w:val="00C55DD5"/>
    <w:rsid w:val="00C55F6F"/>
    <w:rsid w:val="00C5605A"/>
    <w:rsid w:val="00C5614A"/>
    <w:rsid w:val="00C56309"/>
    <w:rsid w:val="00C569BF"/>
    <w:rsid w:val="00C56A92"/>
    <w:rsid w:val="00C56D55"/>
    <w:rsid w:val="00C572BA"/>
    <w:rsid w:val="00C572F4"/>
    <w:rsid w:val="00C57779"/>
    <w:rsid w:val="00C57EDF"/>
    <w:rsid w:val="00C601BE"/>
    <w:rsid w:val="00C60555"/>
    <w:rsid w:val="00C608C6"/>
    <w:rsid w:val="00C60A15"/>
    <w:rsid w:val="00C60A64"/>
    <w:rsid w:val="00C60CA7"/>
    <w:rsid w:val="00C61031"/>
    <w:rsid w:val="00C61C28"/>
    <w:rsid w:val="00C61D24"/>
    <w:rsid w:val="00C62429"/>
    <w:rsid w:val="00C627D4"/>
    <w:rsid w:val="00C627D9"/>
    <w:rsid w:val="00C629FE"/>
    <w:rsid w:val="00C62B37"/>
    <w:rsid w:val="00C62E82"/>
    <w:rsid w:val="00C62F2D"/>
    <w:rsid w:val="00C631C8"/>
    <w:rsid w:val="00C6388F"/>
    <w:rsid w:val="00C63A38"/>
    <w:rsid w:val="00C64251"/>
    <w:rsid w:val="00C644CD"/>
    <w:rsid w:val="00C64624"/>
    <w:rsid w:val="00C6493C"/>
    <w:rsid w:val="00C6498F"/>
    <w:rsid w:val="00C649F3"/>
    <w:rsid w:val="00C64E7F"/>
    <w:rsid w:val="00C64FF2"/>
    <w:rsid w:val="00C6537E"/>
    <w:rsid w:val="00C65C4D"/>
    <w:rsid w:val="00C65D60"/>
    <w:rsid w:val="00C65D6E"/>
    <w:rsid w:val="00C66E01"/>
    <w:rsid w:val="00C66F76"/>
    <w:rsid w:val="00C66FE0"/>
    <w:rsid w:val="00C67516"/>
    <w:rsid w:val="00C67564"/>
    <w:rsid w:val="00C6772D"/>
    <w:rsid w:val="00C67D38"/>
    <w:rsid w:val="00C67EA9"/>
    <w:rsid w:val="00C67F57"/>
    <w:rsid w:val="00C7009B"/>
    <w:rsid w:val="00C70510"/>
    <w:rsid w:val="00C70512"/>
    <w:rsid w:val="00C70515"/>
    <w:rsid w:val="00C712DE"/>
    <w:rsid w:val="00C71379"/>
    <w:rsid w:val="00C713C9"/>
    <w:rsid w:val="00C7165D"/>
    <w:rsid w:val="00C71910"/>
    <w:rsid w:val="00C72043"/>
    <w:rsid w:val="00C722FB"/>
    <w:rsid w:val="00C72759"/>
    <w:rsid w:val="00C727EB"/>
    <w:rsid w:val="00C72846"/>
    <w:rsid w:val="00C7302F"/>
    <w:rsid w:val="00C730E7"/>
    <w:rsid w:val="00C7324C"/>
    <w:rsid w:val="00C73A98"/>
    <w:rsid w:val="00C73BF5"/>
    <w:rsid w:val="00C73D37"/>
    <w:rsid w:val="00C73E7E"/>
    <w:rsid w:val="00C742A9"/>
    <w:rsid w:val="00C74343"/>
    <w:rsid w:val="00C74503"/>
    <w:rsid w:val="00C746F0"/>
    <w:rsid w:val="00C74700"/>
    <w:rsid w:val="00C7474C"/>
    <w:rsid w:val="00C74848"/>
    <w:rsid w:val="00C74DEE"/>
    <w:rsid w:val="00C74E6D"/>
    <w:rsid w:val="00C758D5"/>
    <w:rsid w:val="00C76605"/>
    <w:rsid w:val="00C76823"/>
    <w:rsid w:val="00C76E30"/>
    <w:rsid w:val="00C76EAF"/>
    <w:rsid w:val="00C76F38"/>
    <w:rsid w:val="00C770CB"/>
    <w:rsid w:val="00C773F4"/>
    <w:rsid w:val="00C77516"/>
    <w:rsid w:val="00C77A14"/>
    <w:rsid w:val="00C77BE9"/>
    <w:rsid w:val="00C77CE6"/>
    <w:rsid w:val="00C8007C"/>
    <w:rsid w:val="00C80773"/>
    <w:rsid w:val="00C80B43"/>
    <w:rsid w:val="00C810A3"/>
    <w:rsid w:val="00C810DC"/>
    <w:rsid w:val="00C8150D"/>
    <w:rsid w:val="00C81699"/>
    <w:rsid w:val="00C8174A"/>
    <w:rsid w:val="00C81757"/>
    <w:rsid w:val="00C818AE"/>
    <w:rsid w:val="00C829B8"/>
    <w:rsid w:val="00C82A02"/>
    <w:rsid w:val="00C82A2C"/>
    <w:rsid w:val="00C82B0B"/>
    <w:rsid w:val="00C832C9"/>
    <w:rsid w:val="00C833F8"/>
    <w:rsid w:val="00C83A05"/>
    <w:rsid w:val="00C83D9C"/>
    <w:rsid w:val="00C84253"/>
    <w:rsid w:val="00C845B9"/>
    <w:rsid w:val="00C845D9"/>
    <w:rsid w:val="00C8487E"/>
    <w:rsid w:val="00C84D58"/>
    <w:rsid w:val="00C84D98"/>
    <w:rsid w:val="00C8508F"/>
    <w:rsid w:val="00C8513F"/>
    <w:rsid w:val="00C853A3"/>
    <w:rsid w:val="00C853C8"/>
    <w:rsid w:val="00C85475"/>
    <w:rsid w:val="00C86761"/>
    <w:rsid w:val="00C86D39"/>
    <w:rsid w:val="00C86F06"/>
    <w:rsid w:val="00C8771F"/>
    <w:rsid w:val="00C87839"/>
    <w:rsid w:val="00C87A13"/>
    <w:rsid w:val="00C87A34"/>
    <w:rsid w:val="00C87A53"/>
    <w:rsid w:val="00C87B73"/>
    <w:rsid w:val="00C90410"/>
    <w:rsid w:val="00C909D6"/>
    <w:rsid w:val="00C913D7"/>
    <w:rsid w:val="00C91472"/>
    <w:rsid w:val="00C917C3"/>
    <w:rsid w:val="00C91BE4"/>
    <w:rsid w:val="00C91DD3"/>
    <w:rsid w:val="00C92248"/>
    <w:rsid w:val="00C927D6"/>
    <w:rsid w:val="00C9289C"/>
    <w:rsid w:val="00C92A62"/>
    <w:rsid w:val="00C92C6D"/>
    <w:rsid w:val="00C92E69"/>
    <w:rsid w:val="00C9303D"/>
    <w:rsid w:val="00C9319D"/>
    <w:rsid w:val="00C93430"/>
    <w:rsid w:val="00C93604"/>
    <w:rsid w:val="00C939B2"/>
    <w:rsid w:val="00C93EF1"/>
    <w:rsid w:val="00C941BE"/>
    <w:rsid w:val="00C9426D"/>
    <w:rsid w:val="00C94553"/>
    <w:rsid w:val="00C946D8"/>
    <w:rsid w:val="00C94BD3"/>
    <w:rsid w:val="00C94E5B"/>
    <w:rsid w:val="00C952ED"/>
    <w:rsid w:val="00C9545E"/>
    <w:rsid w:val="00C95F64"/>
    <w:rsid w:val="00C95F7C"/>
    <w:rsid w:val="00C9616D"/>
    <w:rsid w:val="00C96D63"/>
    <w:rsid w:val="00C96DDD"/>
    <w:rsid w:val="00C96E85"/>
    <w:rsid w:val="00C96F06"/>
    <w:rsid w:val="00C971CB"/>
    <w:rsid w:val="00C97279"/>
    <w:rsid w:val="00C97399"/>
    <w:rsid w:val="00C97484"/>
    <w:rsid w:val="00C97779"/>
    <w:rsid w:val="00C979ED"/>
    <w:rsid w:val="00C97DC5"/>
    <w:rsid w:val="00CA00ED"/>
    <w:rsid w:val="00CA02F2"/>
    <w:rsid w:val="00CA03DE"/>
    <w:rsid w:val="00CA0434"/>
    <w:rsid w:val="00CA057E"/>
    <w:rsid w:val="00CA06EC"/>
    <w:rsid w:val="00CA0748"/>
    <w:rsid w:val="00CA0B70"/>
    <w:rsid w:val="00CA0CD0"/>
    <w:rsid w:val="00CA0EE9"/>
    <w:rsid w:val="00CA14B8"/>
    <w:rsid w:val="00CA14C8"/>
    <w:rsid w:val="00CA192E"/>
    <w:rsid w:val="00CA1E34"/>
    <w:rsid w:val="00CA1E9A"/>
    <w:rsid w:val="00CA1ED6"/>
    <w:rsid w:val="00CA252B"/>
    <w:rsid w:val="00CA2B14"/>
    <w:rsid w:val="00CA2C5A"/>
    <w:rsid w:val="00CA2EBA"/>
    <w:rsid w:val="00CA2FAC"/>
    <w:rsid w:val="00CA3042"/>
    <w:rsid w:val="00CA30C0"/>
    <w:rsid w:val="00CA30FE"/>
    <w:rsid w:val="00CA3307"/>
    <w:rsid w:val="00CA3390"/>
    <w:rsid w:val="00CA3624"/>
    <w:rsid w:val="00CA3B1B"/>
    <w:rsid w:val="00CA3B69"/>
    <w:rsid w:val="00CA4536"/>
    <w:rsid w:val="00CA47B1"/>
    <w:rsid w:val="00CA4DF8"/>
    <w:rsid w:val="00CA4EAF"/>
    <w:rsid w:val="00CA671B"/>
    <w:rsid w:val="00CA6A21"/>
    <w:rsid w:val="00CA6C6F"/>
    <w:rsid w:val="00CA6ED7"/>
    <w:rsid w:val="00CA7128"/>
    <w:rsid w:val="00CA73BB"/>
    <w:rsid w:val="00CA7BDD"/>
    <w:rsid w:val="00CA7F08"/>
    <w:rsid w:val="00CB0671"/>
    <w:rsid w:val="00CB06C1"/>
    <w:rsid w:val="00CB0AC5"/>
    <w:rsid w:val="00CB0BEB"/>
    <w:rsid w:val="00CB1229"/>
    <w:rsid w:val="00CB14AC"/>
    <w:rsid w:val="00CB1CA8"/>
    <w:rsid w:val="00CB1EFB"/>
    <w:rsid w:val="00CB2407"/>
    <w:rsid w:val="00CB28F6"/>
    <w:rsid w:val="00CB2EF9"/>
    <w:rsid w:val="00CB33C4"/>
    <w:rsid w:val="00CB35BB"/>
    <w:rsid w:val="00CB35BD"/>
    <w:rsid w:val="00CB35D3"/>
    <w:rsid w:val="00CB4FCC"/>
    <w:rsid w:val="00CB54F0"/>
    <w:rsid w:val="00CB557F"/>
    <w:rsid w:val="00CB56EF"/>
    <w:rsid w:val="00CB59AA"/>
    <w:rsid w:val="00CB59CE"/>
    <w:rsid w:val="00CB59D0"/>
    <w:rsid w:val="00CB5EB6"/>
    <w:rsid w:val="00CB616C"/>
    <w:rsid w:val="00CB6252"/>
    <w:rsid w:val="00CB6C9A"/>
    <w:rsid w:val="00CB6DD7"/>
    <w:rsid w:val="00CB6EEA"/>
    <w:rsid w:val="00CB7061"/>
    <w:rsid w:val="00CB70A8"/>
    <w:rsid w:val="00CB7375"/>
    <w:rsid w:val="00CB7649"/>
    <w:rsid w:val="00CB7B7F"/>
    <w:rsid w:val="00CC0130"/>
    <w:rsid w:val="00CC059A"/>
    <w:rsid w:val="00CC072B"/>
    <w:rsid w:val="00CC0D63"/>
    <w:rsid w:val="00CC0F30"/>
    <w:rsid w:val="00CC108E"/>
    <w:rsid w:val="00CC10E4"/>
    <w:rsid w:val="00CC12BC"/>
    <w:rsid w:val="00CC13E5"/>
    <w:rsid w:val="00CC15A3"/>
    <w:rsid w:val="00CC1AD0"/>
    <w:rsid w:val="00CC2B00"/>
    <w:rsid w:val="00CC3591"/>
    <w:rsid w:val="00CC36FB"/>
    <w:rsid w:val="00CC39A4"/>
    <w:rsid w:val="00CC4700"/>
    <w:rsid w:val="00CC4BDC"/>
    <w:rsid w:val="00CC5873"/>
    <w:rsid w:val="00CC5961"/>
    <w:rsid w:val="00CC5B3C"/>
    <w:rsid w:val="00CC6117"/>
    <w:rsid w:val="00CC6213"/>
    <w:rsid w:val="00CC6559"/>
    <w:rsid w:val="00CC6761"/>
    <w:rsid w:val="00CC67ED"/>
    <w:rsid w:val="00CC6906"/>
    <w:rsid w:val="00CC6983"/>
    <w:rsid w:val="00CC6A9D"/>
    <w:rsid w:val="00CC6E7F"/>
    <w:rsid w:val="00CC7184"/>
    <w:rsid w:val="00CC78E0"/>
    <w:rsid w:val="00CC7A9F"/>
    <w:rsid w:val="00CD000C"/>
    <w:rsid w:val="00CD0833"/>
    <w:rsid w:val="00CD122E"/>
    <w:rsid w:val="00CD1733"/>
    <w:rsid w:val="00CD1B61"/>
    <w:rsid w:val="00CD2263"/>
    <w:rsid w:val="00CD2321"/>
    <w:rsid w:val="00CD2503"/>
    <w:rsid w:val="00CD28A5"/>
    <w:rsid w:val="00CD2A0F"/>
    <w:rsid w:val="00CD340F"/>
    <w:rsid w:val="00CD3A19"/>
    <w:rsid w:val="00CD3D95"/>
    <w:rsid w:val="00CD3E83"/>
    <w:rsid w:val="00CD3F04"/>
    <w:rsid w:val="00CD4044"/>
    <w:rsid w:val="00CD461D"/>
    <w:rsid w:val="00CD4859"/>
    <w:rsid w:val="00CD4CA5"/>
    <w:rsid w:val="00CD57FB"/>
    <w:rsid w:val="00CD59D8"/>
    <w:rsid w:val="00CD5CB1"/>
    <w:rsid w:val="00CD6262"/>
    <w:rsid w:val="00CD626B"/>
    <w:rsid w:val="00CD6B44"/>
    <w:rsid w:val="00CD6F97"/>
    <w:rsid w:val="00CD7585"/>
    <w:rsid w:val="00CD75F3"/>
    <w:rsid w:val="00CD77E8"/>
    <w:rsid w:val="00CD7883"/>
    <w:rsid w:val="00CD7885"/>
    <w:rsid w:val="00CD7BE7"/>
    <w:rsid w:val="00CD7CCC"/>
    <w:rsid w:val="00CD7F97"/>
    <w:rsid w:val="00CE0656"/>
    <w:rsid w:val="00CE074D"/>
    <w:rsid w:val="00CE089A"/>
    <w:rsid w:val="00CE0E35"/>
    <w:rsid w:val="00CE172C"/>
    <w:rsid w:val="00CE1C0E"/>
    <w:rsid w:val="00CE1FBD"/>
    <w:rsid w:val="00CE208F"/>
    <w:rsid w:val="00CE24AC"/>
    <w:rsid w:val="00CE2ADE"/>
    <w:rsid w:val="00CE2DA8"/>
    <w:rsid w:val="00CE357D"/>
    <w:rsid w:val="00CE36EC"/>
    <w:rsid w:val="00CE3B4A"/>
    <w:rsid w:val="00CE405E"/>
    <w:rsid w:val="00CE4DBF"/>
    <w:rsid w:val="00CE4E00"/>
    <w:rsid w:val="00CE50D7"/>
    <w:rsid w:val="00CE589E"/>
    <w:rsid w:val="00CE59F8"/>
    <w:rsid w:val="00CE5C32"/>
    <w:rsid w:val="00CE5DF0"/>
    <w:rsid w:val="00CE63C6"/>
    <w:rsid w:val="00CE6678"/>
    <w:rsid w:val="00CE67BF"/>
    <w:rsid w:val="00CE74DE"/>
    <w:rsid w:val="00CE76B8"/>
    <w:rsid w:val="00CE7811"/>
    <w:rsid w:val="00CE7C2A"/>
    <w:rsid w:val="00CF011F"/>
    <w:rsid w:val="00CF0506"/>
    <w:rsid w:val="00CF082F"/>
    <w:rsid w:val="00CF0956"/>
    <w:rsid w:val="00CF16C1"/>
    <w:rsid w:val="00CF21E0"/>
    <w:rsid w:val="00CF2383"/>
    <w:rsid w:val="00CF280B"/>
    <w:rsid w:val="00CF2DCB"/>
    <w:rsid w:val="00CF2FFA"/>
    <w:rsid w:val="00CF3506"/>
    <w:rsid w:val="00CF36F1"/>
    <w:rsid w:val="00CF39E5"/>
    <w:rsid w:val="00CF3D51"/>
    <w:rsid w:val="00CF3EE7"/>
    <w:rsid w:val="00CF43CE"/>
    <w:rsid w:val="00CF4528"/>
    <w:rsid w:val="00CF453A"/>
    <w:rsid w:val="00CF466B"/>
    <w:rsid w:val="00CF49D2"/>
    <w:rsid w:val="00CF54AC"/>
    <w:rsid w:val="00CF59B5"/>
    <w:rsid w:val="00CF5E60"/>
    <w:rsid w:val="00CF6447"/>
    <w:rsid w:val="00CF723F"/>
    <w:rsid w:val="00CF733C"/>
    <w:rsid w:val="00CF7AE7"/>
    <w:rsid w:val="00CF7E01"/>
    <w:rsid w:val="00D003B7"/>
    <w:rsid w:val="00D009D6"/>
    <w:rsid w:val="00D00E5C"/>
    <w:rsid w:val="00D012FE"/>
    <w:rsid w:val="00D01511"/>
    <w:rsid w:val="00D01AAD"/>
    <w:rsid w:val="00D01F5E"/>
    <w:rsid w:val="00D023CC"/>
    <w:rsid w:val="00D029CE"/>
    <w:rsid w:val="00D02C38"/>
    <w:rsid w:val="00D03717"/>
    <w:rsid w:val="00D03747"/>
    <w:rsid w:val="00D038D4"/>
    <w:rsid w:val="00D03AFC"/>
    <w:rsid w:val="00D03BB2"/>
    <w:rsid w:val="00D04028"/>
    <w:rsid w:val="00D0408D"/>
    <w:rsid w:val="00D04F2A"/>
    <w:rsid w:val="00D05240"/>
    <w:rsid w:val="00D0535E"/>
    <w:rsid w:val="00D054FD"/>
    <w:rsid w:val="00D055B9"/>
    <w:rsid w:val="00D061F3"/>
    <w:rsid w:val="00D063BC"/>
    <w:rsid w:val="00D06657"/>
    <w:rsid w:val="00D06EBC"/>
    <w:rsid w:val="00D07515"/>
    <w:rsid w:val="00D076A4"/>
    <w:rsid w:val="00D076F9"/>
    <w:rsid w:val="00D07BDD"/>
    <w:rsid w:val="00D07EB7"/>
    <w:rsid w:val="00D07F2B"/>
    <w:rsid w:val="00D10285"/>
    <w:rsid w:val="00D10654"/>
    <w:rsid w:val="00D1076C"/>
    <w:rsid w:val="00D10BB3"/>
    <w:rsid w:val="00D10F87"/>
    <w:rsid w:val="00D11281"/>
    <w:rsid w:val="00D11370"/>
    <w:rsid w:val="00D1154B"/>
    <w:rsid w:val="00D1174F"/>
    <w:rsid w:val="00D117AA"/>
    <w:rsid w:val="00D11BF6"/>
    <w:rsid w:val="00D11C7E"/>
    <w:rsid w:val="00D1247D"/>
    <w:rsid w:val="00D12CCB"/>
    <w:rsid w:val="00D12EFB"/>
    <w:rsid w:val="00D1310B"/>
    <w:rsid w:val="00D135FD"/>
    <w:rsid w:val="00D14604"/>
    <w:rsid w:val="00D14C83"/>
    <w:rsid w:val="00D14DC3"/>
    <w:rsid w:val="00D14EB7"/>
    <w:rsid w:val="00D14FB5"/>
    <w:rsid w:val="00D14FB6"/>
    <w:rsid w:val="00D165D8"/>
    <w:rsid w:val="00D16693"/>
    <w:rsid w:val="00D166D2"/>
    <w:rsid w:val="00D16A1A"/>
    <w:rsid w:val="00D16E7A"/>
    <w:rsid w:val="00D172DB"/>
    <w:rsid w:val="00D17524"/>
    <w:rsid w:val="00D17541"/>
    <w:rsid w:val="00D176E3"/>
    <w:rsid w:val="00D17896"/>
    <w:rsid w:val="00D178EF"/>
    <w:rsid w:val="00D17AB2"/>
    <w:rsid w:val="00D17B33"/>
    <w:rsid w:val="00D17C63"/>
    <w:rsid w:val="00D20406"/>
    <w:rsid w:val="00D204F1"/>
    <w:rsid w:val="00D20684"/>
    <w:rsid w:val="00D20E89"/>
    <w:rsid w:val="00D20F57"/>
    <w:rsid w:val="00D20FB6"/>
    <w:rsid w:val="00D21064"/>
    <w:rsid w:val="00D2137A"/>
    <w:rsid w:val="00D21479"/>
    <w:rsid w:val="00D21660"/>
    <w:rsid w:val="00D21879"/>
    <w:rsid w:val="00D218F8"/>
    <w:rsid w:val="00D21A70"/>
    <w:rsid w:val="00D2218E"/>
    <w:rsid w:val="00D224D9"/>
    <w:rsid w:val="00D22B98"/>
    <w:rsid w:val="00D22C4A"/>
    <w:rsid w:val="00D22DE7"/>
    <w:rsid w:val="00D23043"/>
    <w:rsid w:val="00D239C3"/>
    <w:rsid w:val="00D23B55"/>
    <w:rsid w:val="00D23B6E"/>
    <w:rsid w:val="00D23CB8"/>
    <w:rsid w:val="00D23D73"/>
    <w:rsid w:val="00D24359"/>
    <w:rsid w:val="00D2441A"/>
    <w:rsid w:val="00D24572"/>
    <w:rsid w:val="00D2485E"/>
    <w:rsid w:val="00D24B0D"/>
    <w:rsid w:val="00D24B9F"/>
    <w:rsid w:val="00D250AD"/>
    <w:rsid w:val="00D2567F"/>
    <w:rsid w:val="00D25B65"/>
    <w:rsid w:val="00D25C9E"/>
    <w:rsid w:val="00D25E97"/>
    <w:rsid w:val="00D25ECC"/>
    <w:rsid w:val="00D25F81"/>
    <w:rsid w:val="00D2614B"/>
    <w:rsid w:val="00D2638E"/>
    <w:rsid w:val="00D26844"/>
    <w:rsid w:val="00D26B59"/>
    <w:rsid w:val="00D273C7"/>
    <w:rsid w:val="00D277F9"/>
    <w:rsid w:val="00D27EB6"/>
    <w:rsid w:val="00D30070"/>
    <w:rsid w:val="00D3044E"/>
    <w:rsid w:val="00D31715"/>
    <w:rsid w:val="00D31895"/>
    <w:rsid w:val="00D31DD4"/>
    <w:rsid w:val="00D32E3C"/>
    <w:rsid w:val="00D331BF"/>
    <w:rsid w:val="00D33D2D"/>
    <w:rsid w:val="00D33F80"/>
    <w:rsid w:val="00D340BF"/>
    <w:rsid w:val="00D3411E"/>
    <w:rsid w:val="00D3428E"/>
    <w:rsid w:val="00D347F3"/>
    <w:rsid w:val="00D350C1"/>
    <w:rsid w:val="00D35272"/>
    <w:rsid w:val="00D354EE"/>
    <w:rsid w:val="00D356DA"/>
    <w:rsid w:val="00D35756"/>
    <w:rsid w:val="00D35AB5"/>
    <w:rsid w:val="00D35AB6"/>
    <w:rsid w:val="00D35B73"/>
    <w:rsid w:val="00D35DEB"/>
    <w:rsid w:val="00D363EB"/>
    <w:rsid w:val="00D364F1"/>
    <w:rsid w:val="00D3687D"/>
    <w:rsid w:val="00D36E66"/>
    <w:rsid w:val="00D36E99"/>
    <w:rsid w:val="00D37870"/>
    <w:rsid w:val="00D37D7B"/>
    <w:rsid w:val="00D401B6"/>
    <w:rsid w:val="00D4080A"/>
    <w:rsid w:val="00D408A9"/>
    <w:rsid w:val="00D40C63"/>
    <w:rsid w:val="00D40E3E"/>
    <w:rsid w:val="00D411A9"/>
    <w:rsid w:val="00D41515"/>
    <w:rsid w:val="00D419D4"/>
    <w:rsid w:val="00D41D97"/>
    <w:rsid w:val="00D42086"/>
    <w:rsid w:val="00D435FB"/>
    <w:rsid w:val="00D43795"/>
    <w:rsid w:val="00D43E1B"/>
    <w:rsid w:val="00D43EE0"/>
    <w:rsid w:val="00D44405"/>
    <w:rsid w:val="00D445A0"/>
    <w:rsid w:val="00D4460A"/>
    <w:rsid w:val="00D4483C"/>
    <w:rsid w:val="00D45134"/>
    <w:rsid w:val="00D45D9C"/>
    <w:rsid w:val="00D46984"/>
    <w:rsid w:val="00D46D7D"/>
    <w:rsid w:val="00D46D90"/>
    <w:rsid w:val="00D47080"/>
    <w:rsid w:val="00D476AA"/>
    <w:rsid w:val="00D47A6F"/>
    <w:rsid w:val="00D47B99"/>
    <w:rsid w:val="00D50484"/>
    <w:rsid w:val="00D504CC"/>
    <w:rsid w:val="00D50803"/>
    <w:rsid w:val="00D509A8"/>
    <w:rsid w:val="00D50DFC"/>
    <w:rsid w:val="00D52486"/>
    <w:rsid w:val="00D52C8D"/>
    <w:rsid w:val="00D52F88"/>
    <w:rsid w:val="00D531AB"/>
    <w:rsid w:val="00D532ED"/>
    <w:rsid w:val="00D5336D"/>
    <w:rsid w:val="00D539EF"/>
    <w:rsid w:val="00D53A7D"/>
    <w:rsid w:val="00D53AD1"/>
    <w:rsid w:val="00D53C9F"/>
    <w:rsid w:val="00D543FC"/>
    <w:rsid w:val="00D545E6"/>
    <w:rsid w:val="00D54AA4"/>
    <w:rsid w:val="00D55096"/>
    <w:rsid w:val="00D5520F"/>
    <w:rsid w:val="00D55F31"/>
    <w:rsid w:val="00D56235"/>
    <w:rsid w:val="00D56844"/>
    <w:rsid w:val="00D56970"/>
    <w:rsid w:val="00D56B34"/>
    <w:rsid w:val="00D56BEA"/>
    <w:rsid w:val="00D57246"/>
    <w:rsid w:val="00D57258"/>
    <w:rsid w:val="00D57364"/>
    <w:rsid w:val="00D5790A"/>
    <w:rsid w:val="00D57F97"/>
    <w:rsid w:val="00D61CAF"/>
    <w:rsid w:val="00D61E59"/>
    <w:rsid w:val="00D621C3"/>
    <w:rsid w:val="00D621EF"/>
    <w:rsid w:val="00D62509"/>
    <w:rsid w:val="00D626C8"/>
    <w:rsid w:val="00D62C9D"/>
    <w:rsid w:val="00D62FD8"/>
    <w:rsid w:val="00D63226"/>
    <w:rsid w:val="00D6389B"/>
    <w:rsid w:val="00D64042"/>
    <w:rsid w:val="00D64465"/>
    <w:rsid w:val="00D64582"/>
    <w:rsid w:val="00D6482F"/>
    <w:rsid w:val="00D64E8E"/>
    <w:rsid w:val="00D64F66"/>
    <w:rsid w:val="00D650B2"/>
    <w:rsid w:val="00D65449"/>
    <w:rsid w:val="00D65512"/>
    <w:rsid w:val="00D6573B"/>
    <w:rsid w:val="00D65BB0"/>
    <w:rsid w:val="00D65C6C"/>
    <w:rsid w:val="00D65E24"/>
    <w:rsid w:val="00D65E5A"/>
    <w:rsid w:val="00D66467"/>
    <w:rsid w:val="00D6679E"/>
    <w:rsid w:val="00D6747A"/>
    <w:rsid w:val="00D67A0E"/>
    <w:rsid w:val="00D67DC4"/>
    <w:rsid w:val="00D7006F"/>
    <w:rsid w:val="00D70392"/>
    <w:rsid w:val="00D703C7"/>
    <w:rsid w:val="00D70A86"/>
    <w:rsid w:val="00D71008"/>
    <w:rsid w:val="00D7132A"/>
    <w:rsid w:val="00D713CD"/>
    <w:rsid w:val="00D714B2"/>
    <w:rsid w:val="00D71D52"/>
    <w:rsid w:val="00D71DBC"/>
    <w:rsid w:val="00D72186"/>
    <w:rsid w:val="00D72276"/>
    <w:rsid w:val="00D7293C"/>
    <w:rsid w:val="00D72C03"/>
    <w:rsid w:val="00D72F51"/>
    <w:rsid w:val="00D731D7"/>
    <w:rsid w:val="00D7351F"/>
    <w:rsid w:val="00D73F0C"/>
    <w:rsid w:val="00D73F38"/>
    <w:rsid w:val="00D74541"/>
    <w:rsid w:val="00D75103"/>
    <w:rsid w:val="00D753E1"/>
    <w:rsid w:val="00D755DE"/>
    <w:rsid w:val="00D75C7E"/>
    <w:rsid w:val="00D76448"/>
    <w:rsid w:val="00D77155"/>
    <w:rsid w:val="00D772A2"/>
    <w:rsid w:val="00D7734C"/>
    <w:rsid w:val="00D773E0"/>
    <w:rsid w:val="00D77C80"/>
    <w:rsid w:val="00D77D56"/>
    <w:rsid w:val="00D80581"/>
    <w:rsid w:val="00D80A8A"/>
    <w:rsid w:val="00D80CB7"/>
    <w:rsid w:val="00D810D5"/>
    <w:rsid w:val="00D818EB"/>
    <w:rsid w:val="00D81B7A"/>
    <w:rsid w:val="00D82064"/>
    <w:rsid w:val="00D822B1"/>
    <w:rsid w:val="00D82574"/>
    <w:rsid w:val="00D82BEB"/>
    <w:rsid w:val="00D832C2"/>
    <w:rsid w:val="00D84741"/>
    <w:rsid w:val="00D8482E"/>
    <w:rsid w:val="00D8485D"/>
    <w:rsid w:val="00D84FA9"/>
    <w:rsid w:val="00D8518C"/>
    <w:rsid w:val="00D85245"/>
    <w:rsid w:val="00D8579D"/>
    <w:rsid w:val="00D85F4D"/>
    <w:rsid w:val="00D860C6"/>
    <w:rsid w:val="00D861EA"/>
    <w:rsid w:val="00D87376"/>
    <w:rsid w:val="00D87E31"/>
    <w:rsid w:val="00D87E69"/>
    <w:rsid w:val="00D9043F"/>
    <w:rsid w:val="00D90DE4"/>
    <w:rsid w:val="00D91596"/>
    <w:rsid w:val="00D9175D"/>
    <w:rsid w:val="00D91C0F"/>
    <w:rsid w:val="00D91F03"/>
    <w:rsid w:val="00D9239B"/>
    <w:rsid w:val="00D92E5F"/>
    <w:rsid w:val="00D93145"/>
    <w:rsid w:val="00D93290"/>
    <w:rsid w:val="00D93578"/>
    <w:rsid w:val="00D93662"/>
    <w:rsid w:val="00D93851"/>
    <w:rsid w:val="00D9386A"/>
    <w:rsid w:val="00D93ED8"/>
    <w:rsid w:val="00D94818"/>
    <w:rsid w:val="00D948E8"/>
    <w:rsid w:val="00D94909"/>
    <w:rsid w:val="00D95085"/>
    <w:rsid w:val="00D95378"/>
    <w:rsid w:val="00D95691"/>
    <w:rsid w:val="00D956EA"/>
    <w:rsid w:val="00D95AD4"/>
    <w:rsid w:val="00D95DCE"/>
    <w:rsid w:val="00D95DE6"/>
    <w:rsid w:val="00D96140"/>
    <w:rsid w:val="00D9667F"/>
    <w:rsid w:val="00D96735"/>
    <w:rsid w:val="00D96BB3"/>
    <w:rsid w:val="00D97226"/>
    <w:rsid w:val="00D9734C"/>
    <w:rsid w:val="00D974AF"/>
    <w:rsid w:val="00DA008D"/>
    <w:rsid w:val="00DA03AD"/>
    <w:rsid w:val="00DA0653"/>
    <w:rsid w:val="00DA0843"/>
    <w:rsid w:val="00DA0B15"/>
    <w:rsid w:val="00DA192D"/>
    <w:rsid w:val="00DA1DDF"/>
    <w:rsid w:val="00DA1F36"/>
    <w:rsid w:val="00DA2B76"/>
    <w:rsid w:val="00DA2C71"/>
    <w:rsid w:val="00DA2C79"/>
    <w:rsid w:val="00DA2E1D"/>
    <w:rsid w:val="00DA3103"/>
    <w:rsid w:val="00DA3214"/>
    <w:rsid w:val="00DA3466"/>
    <w:rsid w:val="00DA34C2"/>
    <w:rsid w:val="00DA36D1"/>
    <w:rsid w:val="00DA3BDF"/>
    <w:rsid w:val="00DA3E23"/>
    <w:rsid w:val="00DA3E2C"/>
    <w:rsid w:val="00DA4387"/>
    <w:rsid w:val="00DA46AE"/>
    <w:rsid w:val="00DA49B8"/>
    <w:rsid w:val="00DA4A3C"/>
    <w:rsid w:val="00DA4D50"/>
    <w:rsid w:val="00DA4F0E"/>
    <w:rsid w:val="00DA5012"/>
    <w:rsid w:val="00DA513D"/>
    <w:rsid w:val="00DA522A"/>
    <w:rsid w:val="00DA52A7"/>
    <w:rsid w:val="00DA56DC"/>
    <w:rsid w:val="00DA57B3"/>
    <w:rsid w:val="00DA57BE"/>
    <w:rsid w:val="00DA5E15"/>
    <w:rsid w:val="00DA616E"/>
    <w:rsid w:val="00DA7870"/>
    <w:rsid w:val="00DA7A20"/>
    <w:rsid w:val="00DA7A8C"/>
    <w:rsid w:val="00DA7FE3"/>
    <w:rsid w:val="00DB01B5"/>
    <w:rsid w:val="00DB01D0"/>
    <w:rsid w:val="00DB0509"/>
    <w:rsid w:val="00DB07B6"/>
    <w:rsid w:val="00DB084A"/>
    <w:rsid w:val="00DB0D97"/>
    <w:rsid w:val="00DB1235"/>
    <w:rsid w:val="00DB173B"/>
    <w:rsid w:val="00DB1DC4"/>
    <w:rsid w:val="00DB259E"/>
    <w:rsid w:val="00DB2CC3"/>
    <w:rsid w:val="00DB2DEB"/>
    <w:rsid w:val="00DB2EF3"/>
    <w:rsid w:val="00DB2F8E"/>
    <w:rsid w:val="00DB32F1"/>
    <w:rsid w:val="00DB3406"/>
    <w:rsid w:val="00DB34FA"/>
    <w:rsid w:val="00DB365C"/>
    <w:rsid w:val="00DB371C"/>
    <w:rsid w:val="00DB4246"/>
    <w:rsid w:val="00DB44E6"/>
    <w:rsid w:val="00DB45E4"/>
    <w:rsid w:val="00DB46C8"/>
    <w:rsid w:val="00DB5098"/>
    <w:rsid w:val="00DB55FA"/>
    <w:rsid w:val="00DB5637"/>
    <w:rsid w:val="00DB5E79"/>
    <w:rsid w:val="00DB68C4"/>
    <w:rsid w:val="00DB6CA8"/>
    <w:rsid w:val="00DB6E12"/>
    <w:rsid w:val="00DB78D8"/>
    <w:rsid w:val="00DB7F0E"/>
    <w:rsid w:val="00DC0131"/>
    <w:rsid w:val="00DC0210"/>
    <w:rsid w:val="00DC0350"/>
    <w:rsid w:val="00DC03BC"/>
    <w:rsid w:val="00DC0511"/>
    <w:rsid w:val="00DC0720"/>
    <w:rsid w:val="00DC104E"/>
    <w:rsid w:val="00DC1358"/>
    <w:rsid w:val="00DC1653"/>
    <w:rsid w:val="00DC2022"/>
    <w:rsid w:val="00DC2086"/>
    <w:rsid w:val="00DC230E"/>
    <w:rsid w:val="00DC260A"/>
    <w:rsid w:val="00DC2615"/>
    <w:rsid w:val="00DC2649"/>
    <w:rsid w:val="00DC2807"/>
    <w:rsid w:val="00DC2F81"/>
    <w:rsid w:val="00DC32C1"/>
    <w:rsid w:val="00DC34EA"/>
    <w:rsid w:val="00DC3B61"/>
    <w:rsid w:val="00DC3D49"/>
    <w:rsid w:val="00DC3E81"/>
    <w:rsid w:val="00DC4263"/>
    <w:rsid w:val="00DC43F8"/>
    <w:rsid w:val="00DC4692"/>
    <w:rsid w:val="00DC4824"/>
    <w:rsid w:val="00DC4A10"/>
    <w:rsid w:val="00DC4B2A"/>
    <w:rsid w:val="00DC4C06"/>
    <w:rsid w:val="00DC4CC0"/>
    <w:rsid w:val="00DC5354"/>
    <w:rsid w:val="00DC5987"/>
    <w:rsid w:val="00DC59E2"/>
    <w:rsid w:val="00DC651C"/>
    <w:rsid w:val="00DC6FA2"/>
    <w:rsid w:val="00DC7499"/>
    <w:rsid w:val="00DC7523"/>
    <w:rsid w:val="00DC79DC"/>
    <w:rsid w:val="00DC7C3C"/>
    <w:rsid w:val="00DD020F"/>
    <w:rsid w:val="00DD0466"/>
    <w:rsid w:val="00DD088F"/>
    <w:rsid w:val="00DD0914"/>
    <w:rsid w:val="00DD1969"/>
    <w:rsid w:val="00DD24E4"/>
    <w:rsid w:val="00DD2BFE"/>
    <w:rsid w:val="00DD35E5"/>
    <w:rsid w:val="00DD37B2"/>
    <w:rsid w:val="00DD3838"/>
    <w:rsid w:val="00DD392D"/>
    <w:rsid w:val="00DD396D"/>
    <w:rsid w:val="00DD3BA4"/>
    <w:rsid w:val="00DD3C38"/>
    <w:rsid w:val="00DD4059"/>
    <w:rsid w:val="00DD40BD"/>
    <w:rsid w:val="00DD45C8"/>
    <w:rsid w:val="00DD4954"/>
    <w:rsid w:val="00DD4BC6"/>
    <w:rsid w:val="00DD4EC5"/>
    <w:rsid w:val="00DD5452"/>
    <w:rsid w:val="00DD556A"/>
    <w:rsid w:val="00DD573A"/>
    <w:rsid w:val="00DD5A7F"/>
    <w:rsid w:val="00DD6099"/>
    <w:rsid w:val="00DD6456"/>
    <w:rsid w:val="00DD654F"/>
    <w:rsid w:val="00DD6E22"/>
    <w:rsid w:val="00DD6EA7"/>
    <w:rsid w:val="00DD6F35"/>
    <w:rsid w:val="00DD70FF"/>
    <w:rsid w:val="00DD745D"/>
    <w:rsid w:val="00DD74F1"/>
    <w:rsid w:val="00DD7A72"/>
    <w:rsid w:val="00DD7D42"/>
    <w:rsid w:val="00DD7E22"/>
    <w:rsid w:val="00DE033C"/>
    <w:rsid w:val="00DE06E6"/>
    <w:rsid w:val="00DE0E48"/>
    <w:rsid w:val="00DE0ECA"/>
    <w:rsid w:val="00DE18E6"/>
    <w:rsid w:val="00DE195E"/>
    <w:rsid w:val="00DE19E8"/>
    <w:rsid w:val="00DE208A"/>
    <w:rsid w:val="00DE28DD"/>
    <w:rsid w:val="00DE2B14"/>
    <w:rsid w:val="00DE3885"/>
    <w:rsid w:val="00DE3CC2"/>
    <w:rsid w:val="00DE3D82"/>
    <w:rsid w:val="00DE4B05"/>
    <w:rsid w:val="00DE5083"/>
    <w:rsid w:val="00DE5124"/>
    <w:rsid w:val="00DE5FBC"/>
    <w:rsid w:val="00DE6237"/>
    <w:rsid w:val="00DE68FC"/>
    <w:rsid w:val="00DE69E1"/>
    <w:rsid w:val="00DE7028"/>
    <w:rsid w:val="00DF01F0"/>
    <w:rsid w:val="00DF07A2"/>
    <w:rsid w:val="00DF07D1"/>
    <w:rsid w:val="00DF0AFD"/>
    <w:rsid w:val="00DF0C16"/>
    <w:rsid w:val="00DF0D72"/>
    <w:rsid w:val="00DF0DB1"/>
    <w:rsid w:val="00DF0EF0"/>
    <w:rsid w:val="00DF0F20"/>
    <w:rsid w:val="00DF12E9"/>
    <w:rsid w:val="00DF1DA4"/>
    <w:rsid w:val="00DF1EA3"/>
    <w:rsid w:val="00DF2070"/>
    <w:rsid w:val="00DF2342"/>
    <w:rsid w:val="00DF2885"/>
    <w:rsid w:val="00DF2BAF"/>
    <w:rsid w:val="00DF3130"/>
    <w:rsid w:val="00DF3541"/>
    <w:rsid w:val="00DF3783"/>
    <w:rsid w:val="00DF3B88"/>
    <w:rsid w:val="00DF3BD9"/>
    <w:rsid w:val="00DF3DA7"/>
    <w:rsid w:val="00DF4085"/>
    <w:rsid w:val="00DF421C"/>
    <w:rsid w:val="00DF4345"/>
    <w:rsid w:val="00DF451E"/>
    <w:rsid w:val="00DF464B"/>
    <w:rsid w:val="00DF4800"/>
    <w:rsid w:val="00DF4A3E"/>
    <w:rsid w:val="00DF4DCA"/>
    <w:rsid w:val="00DF5407"/>
    <w:rsid w:val="00DF5634"/>
    <w:rsid w:val="00DF5C11"/>
    <w:rsid w:val="00DF5E6C"/>
    <w:rsid w:val="00DF5F92"/>
    <w:rsid w:val="00DF62E6"/>
    <w:rsid w:val="00DF645A"/>
    <w:rsid w:val="00DF6853"/>
    <w:rsid w:val="00DF6E56"/>
    <w:rsid w:val="00DF77BA"/>
    <w:rsid w:val="00DF7B09"/>
    <w:rsid w:val="00DF7B50"/>
    <w:rsid w:val="00DF7C44"/>
    <w:rsid w:val="00DF7F5B"/>
    <w:rsid w:val="00E01466"/>
    <w:rsid w:val="00E016E0"/>
    <w:rsid w:val="00E0238D"/>
    <w:rsid w:val="00E02596"/>
    <w:rsid w:val="00E02F8D"/>
    <w:rsid w:val="00E02FE4"/>
    <w:rsid w:val="00E03114"/>
    <w:rsid w:val="00E03196"/>
    <w:rsid w:val="00E032B4"/>
    <w:rsid w:val="00E037AA"/>
    <w:rsid w:val="00E0380B"/>
    <w:rsid w:val="00E03AF9"/>
    <w:rsid w:val="00E03BC3"/>
    <w:rsid w:val="00E03D33"/>
    <w:rsid w:val="00E03DC6"/>
    <w:rsid w:val="00E043FD"/>
    <w:rsid w:val="00E0462A"/>
    <w:rsid w:val="00E048A4"/>
    <w:rsid w:val="00E05233"/>
    <w:rsid w:val="00E05458"/>
    <w:rsid w:val="00E054BE"/>
    <w:rsid w:val="00E054E2"/>
    <w:rsid w:val="00E05801"/>
    <w:rsid w:val="00E05D0C"/>
    <w:rsid w:val="00E05EB1"/>
    <w:rsid w:val="00E061F3"/>
    <w:rsid w:val="00E06248"/>
    <w:rsid w:val="00E06691"/>
    <w:rsid w:val="00E069B6"/>
    <w:rsid w:val="00E06C60"/>
    <w:rsid w:val="00E06D19"/>
    <w:rsid w:val="00E06E27"/>
    <w:rsid w:val="00E072AB"/>
    <w:rsid w:val="00E07BCF"/>
    <w:rsid w:val="00E10BBE"/>
    <w:rsid w:val="00E10C13"/>
    <w:rsid w:val="00E10F42"/>
    <w:rsid w:val="00E114E7"/>
    <w:rsid w:val="00E115B4"/>
    <w:rsid w:val="00E115D4"/>
    <w:rsid w:val="00E11675"/>
    <w:rsid w:val="00E1170C"/>
    <w:rsid w:val="00E11966"/>
    <w:rsid w:val="00E119B8"/>
    <w:rsid w:val="00E124CA"/>
    <w:rsid w:val="00E12664"/>
    <w:rsid w:val="00E126CB"/>
    <w:rsid w:val="00E1297C"/>
    <w:rsid w:val="00E13039"/>
    <w:rsid w:val="00E13669"/>
    <w:rsid w:val="00E13C48"/>
    <w:rsid w:val="00E1415D"/>
    <w:rsid w:val="00E14467"/>
    <w:rsid w:val="00E14501"/>
    <w:rsid w:val="00E1499F"/>
    <w:rsid w:val="00E15485"/>
    <w:rsid w:val="00E154DA"/>
    <w:rsid w:val="00E1562A"/>
    <w:rsid w:val="00E15739"/>
    <w:rsid w:val="00E15A9B"/>
    <w:rsid w:val="00E15F85"/>
    <w:rsid w:val="00E1606B"/>
    <w:rsid w:val="00E162F7"/>
    <w:rsid w:val="00E16305"/>
    <w:rsid w:val="00E16316"/>
    <w:rsid w:val="00E1681A"/>
    <w:rsid w:val="00E16A13"/>
    <w:rsid w:val="00E16B22"/>
    <w:rsid w:val="00E16C71"/>
    <w:rsid w:val="00E16FAB"/>
    <w:rsid w:val="00E17347"/>
    <w:rsid w:val="00E174BE"/>
    <w:rsid w:val="00E17820"/>
    <w:rsid w:val="00E20223"/>
    <w:rsid w:val="00E20282"/>
    <w:rsid w:val="00E21554"/>
    <w:rsid w:val="00E21754"/>
    <w:rsid w:val="00E21B7C"/>
    <w:rsid w:val="00E220B6"/>
    <w:rsid w:val="00E22774"/>
    <w:rsid w:val="00E229BF"/>
    <w:rsid w:val="00E2322D"/>
    <w:rsid w:val="00E2381A"/>
    <w:rsid w:val="00E24890"/>
    <w:rsid w:val="00E249F4"/>
    <w:rsid w:val="00E24E93"/>
    <w:rsid w:val="00E2575F"/>
    <w:rsid w:val="00E25EAB"/>
    <w:rsid w:val="00E26080"/>
    <w:rsid w:val="00E265DE"/>
    <w:rsid w:val="00E26AC1"/>
    <w:rsid w:val="00E26C6B"/>
    <w:rsid w:val="00E26CBA"/>
    <w:rsid w:val="00E27198"/>
    <w:rsid w:val="00E277A6"/>
    <w:rsid w:val="00E27E14"/>
    <w:rsid w:val="00E27F06"/>
    <w:rsid w:val="00E30791"/>
    <w:rsid w:val="00E30A95"/>
    <w:rsid w:val="00E30DB6"/>
    <w:rsid w:val="00E30E27"/>
    <w:rsid w:val="00E31124"/>
    <w:rsid w:val="00E31CD4"/>
    <w:rsid w:val="00E31D03"/>
    <w:rsid w:val="00E31D10"/>
    <w:rsid w:val="00E32491"/>
    <w:rsid w:val="00E327B2"/>
    <w:rsid w:val="00E32A0C"/>
    <w:rsid w:val="00E32BCA"/>
    <w:rsid w:val="00E330F9"/>
    <w:rsid w:val="00E333BB"/>
    <w:rsid w:val="00E340F7"/>
    <w:rsid w:val="00E34431"/>
    <w:rsid w:val="00E34480"/>
    <w:rsid w:val="00E3535B"/>
    <w:rsid w:val="00E35900"/>
    <w:rsid w:val="00E363B1"/>
    <w:rsid w:val="00E377B6"/>
    <w:rsid w:val="00E377EA"/>
    <w:rsid w:val="00E3780C"/>
    <w:rsid w:val="00E378B0"/>
    <w:rsid w:val="00E403AA"/>
    <w:rsid w:val="00E4065D"/>
    <w:rsid w:val="00E40BFE"/>
    <w:rsid w:val="00E40C8C"/>
    <w:rsid w:val="00E41403"/>
    <w:rsid w:val="00E41928"/>
    <w:rsid w:val="00E41C33"/>
    <w:rsid w:val="00E41E13"/>
    <w:rsid w:val="00E4236D"/>
    <w:rsid w:val="00E42400"/>
    <w:rsid w:val="00E42585"/>
    <w:rsid w:val="00E4282D"/>
    <w:rsid w:val="00E439EF"/>
    <w:rsid w:val="00E43B6C"/>
    <w:rsid w:val="00E4470A"/>
    <w:rsid w:val="00E44FBA"/>
    <w:rsid w:val="00E4505B"/>
    <w:rsid w:val="00E4509E"/>
    <w:rsid w:val="00E452B3"/>
    <w:rsid w:val="00E455F8"/>
    <w:rsid w:val="00E45D78"/>
    <w:rsid w:val="00E45E7D"/>
    <w:rsid w:val="00E465CB"/>
    <w:rsid w:val="00E46FF6"/>
    <w:rsid w:val="00E470F0"/>
    <w:rsid w:val="00E47DD6"/>
    <w:rsid w:val="00E47E13"/>
    <w:rsid w:val="00E504D0"/>
    <w:rsid w:val="00E50612"/>
    <w:rsid w:val="00E50AA6"/>
    <w:rsid w:val="00E5106A"/>
    <w:rsid w:val="00E512A9"/>
    <w:rsid w:val="00E5194F"/>
    <w:rsid w:val="00E51B2B"/>
    <w:rsid w:val="00E51B47"/>
    <w:rsid w:val="00E51ED1"/>
    <w:rsid w:val="00E51FD4"/>
    <w:rsid w:val="00E525BC"/>
    <w:rsid w:val="00E52A0A"/>
    <w:rsid w:val="00E52B4E"/>
    <w:rsid w:val="00E5312A"/>
    <w:rsid w:val="00E535FC"/>
    <w:rsid w:val="00E544B0"/>
    <w:rsid w:val="00E54561"/>
    <w:rsid w:val="00E5478E"/>
    <w:rsid w:val="00E54CEC"/>
    <w:rsid w:val="00E54F79"/>
    <w:rsid w:val="00E54FBB"/>
    <w:rsid w:val="00E54FE7"/>
    <w:rsid w:val="00E556E7"/>
    <w:rsid w:val="00E55804"/>
    <w:rsid w:val="00E559F6"/>
    <w:rsid w:val="00E561AC"/>
    <w:rsid w:val="00E56C4D"/>
    <w:rsid w:val="00E56D8F"/>
    <w:rsid w:val="00E56F4E"/>
    <w:rsid w:val="00E57E9C"/>
    <w:rsid w:val="00E57EF3"/>
    <w:rsid w:val="00E57FD5"/>
    <w:rsid w:val="00E60454"/>
    <w:rsid w:val="00E607C9"/>
    <w:rsid w:val="00E609C1"/>
    <w:rsid w:val="00E60EB5"/>
    <w:rsid w:val="00E613DB"/>
    <w:rsid w:val="00E616A4"/>
    <w:rsid w:val="00E61744"/>
    <w:rsid w:val="00E61853"/>
    <w:rsid w:val="00E61BF6"/>
    <w:rsid w:val="00E62067"/>
    <w:rsid w:val="00E62377"/>
    <w:rsid w:val="00E62386"/>
    <w:rsid w:val="00E6289F"/>
    <w:rsid w:val="00E62BC3"/>
    <w:rsid w:val="00E630B8"/>
    <w:rsid w:val="00E633B8"/>
    <w:rsid w:val="00E6391B"/>
    <w:rsid w:val="00E63AFD"/>
    <w:rsid w:val="00E64BF4"/>
    <w:rsid w:val="00E64C76"/>
    <w:rsid w:val="00E65449"/>
    <w:rsid w:val="00E6592B"/>
    <w:rsid w:val="00E659A9"/>
    <w:rsid w:val="00E65A84"/>
    <w:rsid w:val="00E65B75"/>
    <w:rsid w:val="00E65ECE"/>
    <w:rsid w:val="00E65FFD"/>
    <w:rsid w:val="00E660A6"/>
    <w:rsid w:val="00E6613E"/>
    <w:rsid w:val="00E663B5"/>
    <w:rsid w:val="00E66A28"/>
    <w:rsid w:val="00E67F22"/>
    <w:rsid w:val="00E70587"/>
    <w:rsid w:val="00E7090B"/>
    <w:rsid w:val="00E70912"/>
    <w:rsid w:val="00E70A27"/>
    <w:rsid w:val="00E70DD2"/>
    <w:rsid w:val="00E7104E"/>
    <w:rsid w:val="00E711AD"/>
    <w:rsid w:val="00E7122B"/>
    <w:rsid w:val="00E7186A"/>
    <w:rsid w:val="00E719ED"/>
    <w:rsid w:val="00E71E24"/>
    <w:rsid w:val="00E728DC"/>
    <w:rsid w:val="00E72AA5"/>
    <w:rsid w:val="00E72E25"/>
    <w:rsid w:val="00E73359"/>
    <w:rsid w:val="00E73451"/>
    <w:rsid w:val="00E737FE"/>
    <w:rsid w:val="00E73859"/>
    <w:rsid w:val="00E73A97"/>
    <w:rsid w:val="00E73C66"/>
    <w:rsid w:val="00E73DCB"/>
    <w:rsid w:val="00E74081"/>
    <w:rsid w:val="00E74234"/>
    <w:rsid w:val="00E75075"/>
    <w:rsid w:val="00E75091"/>
    <w:rsid w:val="00E751E0"/>
    <w:rsid w:val="00E75483"/>
    <w:rsid w:val="00E7562F"/>
    <w:rsid w:val="00E75741"/>
    <w:rsid w:val="00E75C85"/>
    <w:rsid w:val="00E75D40"/>
    <w:rsid w:val="00E76A17"/>
    <w:rsid w:val="00E76D65"/>
    <w:rsid w:val="00E76FBF"/>
    <w:rsid w:val="00E771FC"/>
    <w:rsid w:val="00E77399"/>
    <w:rsid w:val="00E773B3"/>
    <w:rsid w:val="00E774F9"/>
    <w:rsid w:val="00E779C5"/>
    <w:rsid w:val="00E77BE9"/>
    <w:rsid w:val="00E77C44"/>
    <w:rsid w:val="00E77D19"/>
    <w:rsid w:val="00E77D63"/>
    <w:rsid w:val="00E804D6"/>
    <w:rsid w:val="00E808B0"/>
    <w:rsid w:val="00E80B77"/>
    <w:rsid w:val="00E80EED"/>
    <w:rsid w:val="00E812E7"/>
    <w:rsid w:val="00E813EB"/>
    <w:rsid w:val="00E81FB4"/>
    <w:rsid w:val="00E8262C"/>
    <w:rsid w:val="00E82D4D"/>
    <w:rsid w:val="00E82E8F"/>
    <w:rsid w:val="00E830B6"/>
    <w:rsid w:val="00E8318F"/>
    <w:rsid w:val="00E83806"/>
    <w:rsid w:val="00E83D39"/>
    <w:rsid w:val="00E83DD8"/>
    <w:rsid w:val="00E8436E"/>
    <w:rsid w:val="00E84492"/>
    <w:rsid w:val="00E84604"/>
    <w:rsid w:val="00E84B9A"/>
    <w:rsid w:val="00E855C0"/>
    <w:rsid w:val="00E85743"/>
    <w:rsid w:val="00E8583D"/>
    <w:rsid w:val="00E85A4C"/>
    <w:rsid w:val="00E85F53"/>
    <w:rsid w:val="00E864AC"/>
    <w:rsid w:val="00E8683E"/>
    <w:rsid w:val="00E86B40"/>
    <w:rsid w:val="00E86D84"/>
    <w:rsid w:val="00E87278"/>
    <w:rsid w:val="00E87380"/>
    <w:rsid w:val="00E87389"/>
    <w:rsid w:val="00E87600"/>
    <w:rsid w:val="00E87644"/>
    <w:rsid w:val="00E87A7C"/>
    <w:rsid w:val="00E87BB2"/>
    <w:rsid w:val="00E87ECB"/>
    <w:rsid w:val="00E87F79"/>
    <w:rsid w:val="00E90150"/>
    <w:rsid w:val="00E902E3"/>
    <w:rsid w:val="00E905BC"/>
    <w:rsid w:val="00E90650"/>
    <w:rsid w:val="00E909A1"/>
    <w:rsid w:val="00E90DD5"/>
    <w:rsid w:val="00E914F9"/>
    <w:rsid w:val="00E915CF"/>
    <w:rsid w:val="00E91A69"/>
    <w:rsid w:val="00E920F3"/>
    <w:rsid w:val="00E929E0"/>
    <w:rsid w:val="00E92A0E"/>
    <w:rsid w:val="00E92C24"/>
    <w:rsid w:val="00E92E56"/>
    <w:rsid w:val="00E92EDA"/>
    <w:rsid w:val="00E92EDB"/>
    <w:rsid w:val="00E93360"/>
    <w:rsid w:val="00E9340F"/>
    <w:rsid w:val="00E9360F"/>
    <w:rsid w:val="00E93748"/>
    <w:rsid w:val="00E93930"/>
    <w:rsid w:val="00E9399A"/>
    <w:rsid w:val="00E93A58"/>
    <w:rsid w:val="00E93D42"/>
    <w:rsid w:val="00E94019"/>
    <w:rsid w:val="00E94424"/>
    <w:rsid w:val="00E94613"/>
    <w:rsid w:val="00E947E3"/>
    <w:rsid w:val="00E948ED"/>
    <w:rsid w:val="00E949A3"/>
    <w:rsid w:val="00E94A2E"/>
    <w:rsid w:val="00E94B1F"/>
    <w:rsid w:val="00E95710"/>
    <w:rsid w:val="00E96091"/>
    <w:rsid w:val="00E960B7"/>
    <w:rsid w:val="00E962EE"/>
    <w:rsid w:val="00E963C0"/>
    <w:rsid w:val="00E966C4"/>
    <w:rsid w:val="00E96F2D"/>
    <w:rsid w:val="00E96FF2"/>
    <w:rsid w:val="00E97484"/>
    <w:rsid w:val="00E97D51"/>
    <w:rsid w:val="00EA002E"/>
    <w:rsid w:val="00EA01C4"/>
    <w:rsid w:val="00EA03DE"/>
    <w:rsid w:val="00EA068D"/>
    <w:rsid w:val="00EA06EA"/>
    <w:rsid w:val="00EA0D3A"/>
    <w:rsid w:val="00EA1295"/>
    <w:rsid w:val="00EA13B6"/>
    <w:rsid w:val="00EA1B45"/>
    <w:rsid w:val="00EA1CF5"/>
    <w:rsid w:val="00EA1F07"/>
    <w:rsid w:val="00EA26BD"/>
    <w:rsid w:val="00EA2B36"/>
    <w:rsid w:val="00EA2C3C"/>
    <w:rsid w:val="00EA327A"/>
    <w:rsid w:val="00EA4001"/>
    <w:rsid w:val="00EA4815"/>
    <w:rsid w:val="00EA493D"/>
    <w:rsid w:val="00EA49B6"/>
    <w:rsid w:val="00EA4EAB"/>
    <w:rsid w:val="00EA5B90"/>
    <w:rsid w:val="00EA5C4C"/>
    <w:rsid w:val="00EA6080"/>
    <w:rsid w:val="00EA61F5"/>
    <w:rsid w:val="00EA6281"/>
    <w:rsid w:val="00EA6404"/>
    <w:rsid w:val="00EA68C0"/>
    <w:rsid w:val="00EA6BFA"/>
    <w:rsid w:val="00EA6ED2"/>
    <w:rsid w:val="00EA70EF"/>
    <w:rsid w:val="00EA7CC7"/>
    <w:rsid w:val="00EB031A"/>
    <w:rsid w:val="00EB0701"/>
    <w:rsid w:val="00EB0DBE"/>
    <w:rsid w:val="00EB101E"/>
    <w:rsid w:val="00EB127F"/>
    <w:rsid w:val="00EB198A"/>
    <w:rsid w:val="00EB1C22"/>
    <w:rsid w:val="00EB1FFF"/>
    <w:rsid w:val="00EB21BD"/>
    <w:rsid w:val="00EB23DF"/>
    <w:rsid w:val="00EB2653"/>
    <w:rsid w:val="00EB2779"/>
    <w:rsid w:val="00EB2B19"/>
    <w:rsid w:val="00EB2D7F"/>
    <w:rsid w:val="00EB36EA"/>
    <w:rsid w:val="00EB3C0F"/>
    <w:rsid w:val="00EB4150"/>
    <w:rsid w:val="00EB4627"/>
    <w:rsid w:val="00EB4865"/>
    <w:rsid w:val="00EB4A1D"/>
    <w:rsid w:val="00EB4F5B"/>
    <w:rsid w:val="00EB58D0"/>
    <w:rsid w:val="00EB5A8F"/>
    <w:rsid w:val="00EB5E62"/>
    <w:rsid w:val="00EB5E9F"/>
    <w:rsid w:val="00EB6100"/>
    <w:rsid w:val="00EB6678"/>
    <w:rsid w:val="00EB6ADE"/>
    <w:rsid w:val="00EB6E3F"/>
    <w:rsid w:val="00EB704C"/>
    <w:rsid w:val="00EB78C8"/>
    <w:rsid w:val="00EB7A84"/>
    <w:rsid w:val="00EB7B03"/>
    <w:rsid w:val="00EC0030"/>
    <w:rsid w:val="00EC0082"/>
    <w:rsid w:val="00EC0547"/>
    <w:rsid w:val="00EC076E"/>
    <w:rsid w:val="00EC083A"/>
    <w:rsid w:val="00EC094C"/>
    <w:rsid w:val="00EC19A7"/>
    <w:rsid w:val="00EC1F9E"/>
    <w:rsid w:val="00EC2121"/>
    <w:rsid w:val="00EC2189"/>
    <w:rsid w:val="00EC2639"/>
    <w:rsid w:val="00EC29E1"/>
    <w:rsid w:val="00EC2AB6"/>
    <w:rsid w:val="00EC2F5D"/>
    <w:rsid w:val="00EC325D"/>
    <w:rsid w:val="00EC32E4"/>
    <w:rsid w:val="00EC33B8"/>
    <w:rsid w:val="00EC33F3"/>
    <w:rsid w:val="00EC348B"/>
    <w:rsid w:val="00EC3584"/>
    <w:rsid w:val="00EC3630"/>
    <w:rsid w:val="00EC39B1"/>
    <w:rsid w:val="00EC41D1"/>
    <w:rsid w:val="00EC4338"/>
    <w:rsid w:val="00EC4890"/>
    <w:rsid w:val="00EC52A2"/>
    <w:rsid w:val="00EC545C"/>
    <w:rsid w:val="00EC550F"/>
    <w:rsid w:val="00EC565C"/>
    <w:rsid w:val="00EC5A16"/>
    <w:rsid w:val="00EC6370"/>
    <w:rsid w:val="00EC6CD7"/>
    <w:rsid w:val="00EC70E5"/>
    <w:rsid w:val="00EC715A"/>
    <w:rsid w:val="00EC7402"/>
    <w:rsid w:val="00EC744D"/>
    <w:rsid w:val="00EC7697"/>
    <w:rsid w:val="00EC7DDF"/>
    <w:rsid w:val="00ED0090"/>
    <w:rsid w:val="00ED09F7"/>
    <w:rsid w:val="00ED0AC4"/>
    <w:rsid w:val="00ED0C3C"/>
    <w:rsid w:val="00ED12B7"/>
    <w:rsid w:val="00ED1536"/>
    <w:rsid w:val="00ED1ED3"/>
    <w:rsid w:val="00ED2493"/>
    <w:rsid w:val="00ED2762"/>
    <w:rsid w:val="00ED2E05"/>
    <w:rsid w:val="00ED3091"/>
    <w:rsid w:val="00ED3445"/>
    <w:rsid w:val="00ED3A7A"/>
    <w:rsid w:val="00ED3BEA"/>
    <w:rsid w:val="00ED3F90"/>
    <w:rsid w:val="00ED49CE"/>
    <w:rsid w:val="00ED5312"/>
    <w:rsid w:val="00ED564A"/>
    <w:rsid w:val="00ED5A0C"/>
    <w:rsid w:val="00ED5A25"/>
    <w:rsid w:val="00ED5E37"/>
    <w:rsid w:val="00ED5F8C"/>
    <w:rsid w:val="00ED5FB8"/>
    <w:rsid w:val="00ED6911"/>
    <w:rsid w:val="00ED69DA"/>
    <w:rsid w:val="00ED6BAD"/>
    <w:rsid w:val="00ED6F56"/>
    <w:rsid w:val="00ED73D6"/>
    <w:rsid w:val="00ED744B"/>
    <w:rsid w:val="00ED74A4"/>
    <w:rsid w:val="00ED758F"/>
    <w:rsid w:val="00ED7685"/>
    <w:rsid w:val="00ED7768"/>
    <w:rsid w:val="00ED799F"/>
    <w:rsid w:val="00ED7B1B"/>
    <w:rsid w:val="00ED7CE1"/>
    <w:rsid w:val="00EE0281"/>
    <w:rsid w:val="00EE0768"/>
    <w:rsid w:val="00EE1103"/>
    <w:rsid w:val="00EE1DAB"/>
    <w:rsid w:val="00EE241E"/>
    <w:rsid w:val="00EE271C"/>
    <w:rsid w:val="00EE2EDA"/>
    <w:rsid w:val="00EE32A7"/>
    <w:rsid w:val="00EE42B1"/>
    <w:rsid w:val="00EE4675"/>
    <w:rsid w:val="00EE48F6"/>
    <w:rsid w:val="00EE4B0D"/>
    <w:rsid w:val="00EE4C45"/>
    <w:rsid w:val="00EE4F45"/>
    <w:rsid w:val="00EE50CB"/>
    <w:rsid w:val="00EE519C"/>
    <w:rsid w:val="00EE57BE"/>
    <w:rsid w:val="00EE58EA"/>
    <w:rsid w:val="00EE5A08"/>
    <w:rsid w:val="00EE6121"/>
    <w:rsid w:val="00EE61F5"/>
    <w:rsid w:val="00EE6695"/>
    <w:rsid w:val="00EE6B57"/>
    <w:rsid w:val="00EE6EA8"/>
    <w:rsid w:val="00EE749F"/>
    <w:rsid w:val="00EE7517"/>
    <w:rsid w:val="00EE79ED"/>
    <w:rsid w:val="00EE7B14"/>
    <w:rsid w:val="00EF00A4"/>
    <w:rsid w:val="00EF064D"/>
    <w:rsid w:val="00EF0B1D"/>
    <w:rsid w:val="00EF0C7B"/>
    <w:rsid w:val="00EF0EE0"/>
    <w:rsid w:val="00EF0F55"/>
    <w:rsid w:val="00EF1038"/>
    <w:rsid w:val="00EF1318"/>
    <w:rsid w:val="00EF14CA"/>
    <w:rsid w:val="00EF165F"/>
    <w:rsid w:val="00EF175F"/>
    <w:rsid w:val="00EF1C7F"/>
    <w:rsid w:val="00EF2125"/>
    <w:rsid w:val="00EF265C"/>
    <w:rsid w:val="00EF2991"/>
    <w:rsid w:val="00EF2BB6"/>
    <w:rsid w:val="00EF31F7"/>
    <w:rsid w:val="00EF337D"/>
    <w:rsid w:val="00EF3A82"/>
    <w:rsid w:val="00EF3E3F"/>
    <w:rsid w:val="00EF3E60"/>
    <w:rsid w:val="00EF4136"/>
    <w:rsid w:val="00EF46C9"/>
    <w:rsid w:val="00EF49CB"/>
    <w:rsid w:val="00EF4D6F"/>
    <w:rsid w:val="00EF50C5"/>
    <w:rsid w:val="00EF55D6"/>
    <w:rsid w:val="00EF591D"/>
    <w:rsid w:val="00EF5D71"/>
    <w:rsid w:val="00EF5F75"/>
    <w:rsid w:val="00EF628A"/>
    <w:rsid w:val="00EF65A8"/>
    <w:rsid w:val="00EF6A33"/>
    <w:rsid w:val="00EF6B09"/>
    <w:rsid w:val="00EF6D13"/>
    <w:rsid w:val="00EF6E21"/>
    <w:rsid w:val="00EF6F43"/>
    <w:rsid w:val="00EF6FF1"/>
    <w:rsid w:val="00EF745D"/>
    <w:rsid w:val="00EF74B5"/>
    <w:rsid w:val="00EF7B94"/>
    <w:rsid w:val="00EF7B96"/>
    <w:rsid w:val="00F00074"/>
    <w:rsid w:val="00F00735"/>
    <w:rsid w:val="00F0132F"/>
    <w:rsid w:val="00F01658"/>
    <w:rsid w:val="00F01842"/>
    <w:rsid w:val="00F01A31"/>
    <w:rsid w:val="00F01C9A"/>
    <w:rsid w:val="00F02276"/>
    <w:rsid w:val="00F02C0E"/>
    <w:rsid w:val="00F0314F"/>
    <w:rsid w:val="00F03D00"/>
    <w:rsid w:val="00F04301"/>
    <w:rsid w:val="00F04734"/>
    <w:rsid w:val="00F049C5"/>
    <w:rsid w:val="00F04AB1"/>
    <w:rsid w:val="00F04BCF"/>
    <w:rsid w:val="00F0512E"/>
    <w:rsid w:val="00F0558C"/>
    <w:rsid w:val="00F05E82"/>
    <w:rsid w:val="00F05E97"/>
    <w:rsid w:val="00F05EE2"/>
    <w:rsid w:val="00F06141"/>
    <w:rsid w:val="00F06ABE"/>
    <w:rsid w:val="00F06E74"/>
    <w:rsid w:val="00F07B2C"/>
    <w:rsid w:val="00F07D97"/>
    <w:rsid w:val="00F07E9C"/>
    <w:rsid w:val="00F10155"/>
    <w:rsid w:val="00F10337"/>
    <w:rsid w:val="00F1041E"/>
    <w:rsid w:val="00F10AD1"/>
    <w:rsid w:val="00F11147"/>
    <w:rsid w:val="00F11A7E"/>
    <w:rsid w:val="00F1216F"/>
    <w:rsid w:val="00F12B68"/>
    <w:rsid w:val="00F12D18"/>
    <w:rsid w:val="00F12FC6"/>
    <w:rsid w:val="00F13760"/>
    <w:rsid w:val="00F13CE2"/>
    <w:rsid w:val="00F13FAD"/>
    <w:rsid w:val="00F14175"/>
    <w:rsid w:val="00F14216"/>
    <w:rsid w:val="00F143B6"/>
    <w:rsid w:val="00F14C10"/>
    <w:rsid w:val="00F14CD1"/>
    <w:rsid w:val="00F1525E"/>
    <w:rsid w:val="00F1529A"/>
    <w:rsid w:val="00F15672"/>
    <w:rsid w:val="00F157B2"/>
    <w:rsid w:val="00F15D9F"/>
    <w:rsid w:val="00F15E86"/>
    <w:rsid w:val="00F16065"/>
    <w:rsid w:val="00F162A4"/>
    <w:rsid w:val="00F164B1"/>
    <w:rsid w:val="00F1658A"/>
    <w:rsid w:val="00F166F8"/>
    <w:rsid w:val="00F168A6"/>
    <w:rsid w:val="00F1691A"/>
    <w:rsid w:val="00F16AB8"/>
    <w:rsid w:val="00F16C70"/>
    <w:rsid w:val="00F16DBB"/>
    <w:rsid w:val="00F1750C"/>
    <w:rsid w:val="00F17F92"/>
    <w:rsid w:val="00F20408"/>
    <w:rsid w:val="00F2059A"/>
    <w:rsid w:val="00F2067F"/>
    <w:rsid w:val="00F2088F"/>
    <w:rsid w:val="00F20C91"/>
    <w:rsid w:val="00F210B5"/>
    <w:rsid w:val="00F212D8"/>
    <w:rsid w:val="00F21D51"/>
    <w:rsid w:val="00F221FB"/>
    <w:rsid w:val="00F222A0"/>
    <w:rsid w:val="00F223AD"/>
    <w:rsid w:val="00F227D3"/>
    <w:rsid w:val="00F22C7D"/>
    <w:rsid w:val="00F22EB3"/>
    <w:rsid w:val="00F22F78"/>
    <w:rsid w:val="00F2323A"/>
    <w:rsid w:val="00F23DF6"/>
    <w:rsid w:val="00F23DFA"/>
    <w:rsid w:val="00F24434"/>
    <w:rsid w:val="00F2464B"/>
    <w:rsid w:val="00F2479D"/>
    <w:rsid w:val="00F250B3"/>
    <w:rsid w:val="00F25343"/>
    <w:rsid w:val="00F25521"/>
    <w:rsid w:val="00F255E6"/>
    <w:rsid w:val="00F256A6"/>
    <w:rsid w:val="00F25C49"/>
    <w:rsid w:val="00F25DA4"/>
    <w:rsid w:val="00F25DDF"/>
    <w:rsid w:val="00F25DE5"/>
    <w:rsid w:val="00F2605E"/>
    <w:rsid w:val="00F26246"/>
    <w:rsid w:val="00F269ED"/>
    <w:rsid w:val="00F26C0F"/>
    <w:rsid w:val="00F26CBC"/>
    <w:rsid w:val="00F26CC2"/>
    <w:rsid w:val="00F26D7C"/>
    <w:rsid w:val="00F303F3"/>
    <w:rsid w:val="00F31171"/>
    <w:rsid w:val="00F31647"/>
    <w:rsid w:val="00F3201A"/>
    <w:rsid w:val="00F321BD"/>
    <w:rsid w:val="00F329CB"/>
    <w:rsid w:val="00F32F6A"/>
    <w:rsid w:val="00F3324C"/>
    <w:rsid w:val="00F33294"/>
    <w:rsid w:val="00F332DA"/>
    <w:rsid w:val="00F3352E"/>
    <w:rsid w:val="00F33882"/>
    <w:rsid w:val="00F33AE9"/>
    <w:rsid w:val="00F35155"/>
    <w:rsid w:val="00F3553F"/>
    <w:rsid w:val="00F356FF"/>
    <w:rsid w:val="00F3577E"/>
    <w:rsid w:val="00F35812"/>
    <w:rsid w:val="00F358A4"/>
    <w:rsid w:val="00F359DD"/>
    <w:rsid w:val="00F35B6A"/>
    <w:rsid w:val="00F36208"/>
    <w:rsid w:val="00F36A42"/>
    <w:rsid w:val="00F36ACD"/>
    <w:rsid w:val="00F36B74"/>
    <w:rsid w:val="00F36D04"/>
    <w:rsid w:val="00F37119"/>
    <w:rsid w:val="00F37C37"/>
    <w:rsid w:val="00F37E6F"/>
    <w:rsid w:val="00F402BE"/>
    <w:rsid w:val="00F40466"/>
    <w:rsid w:val="00F406A1"/>
    <w:rsid w:val="00F40BD8"/>
    <w:rsid w:val="00F410EE"/>
    <w:rsid w:val="00F41154"/>
    <w:rsid w:val="00F411C3"/>
    <w:rsid w:val="00F41424"/>
    <w:rsid w:val="00F41780"/>
    <w:rsid w:val="00F421F0"/>
    <w:rsid w:val="00F42A25"/>
    <w:rsid w:val="00F42ACA"/>
    <w:rsid w:val="00F42CDA"/>
    <w:rsid w:val="00F42F23"/>
    <w:rsid w:val="00F4351A"/>
    <w:rsid w:val="00F436B3"/>
    <w:rsid w:val="00F43F9F"/>
    <w:rsid w:val="00F44100"/>
    <w:rsid w:val="00F4445E"/>
    <w:rsid w:val="00F44765"/>
    <w:rsid w:val="00F449DC"/>
    <w:rsid w:val="00F449F6"/>
    <w:rsid w:val="00F44A72"/>
    <w:rsid w:val="00F44D81"/>
    <w:rsid w:val="00F4503A"/>
    <w:rsid w:val="00F451D9"/>
    <w:rsid w:val="00F45394"/>
    <w:rsid w:val="00F463C8"/>
    <w:rsid w:val="00F46A64"/>
    <w:rsid w:val="00F47028"/>
    <w:rsid w:val="00F471A8"/>
    <w:rsid w:val="00F47523"/>
    <w:rsid w:val="00F476C0"/>
    <w:rsid w:val="00F47727"/>
    <w:rsid w:val="00F47990"/>
    <w:rsid w:val="00F47BA5"/>
    <w:rsid w:val="00F47C07"/>
    <w:rsid w:val="00F47CBC"/>
    <w:rsid w:val="00F47F0A"/>
    <w:rsid w:val="00F50756"/>
    <w:rsid w:val="00F50CB5"/>
    <w:rsid w:val="00F511BB"/>
    <w:rsid w:val="00F518DD"/>
    <w:rsid w:val="00F51B0A"/>
    <w:rsid w:val="00F51BD1"/>
    <w:rsid w:val="00F51E0E"/>
    <w:rsid w:val="00F51F93"/>
    <w:rsid w:val="00F523E9"/>
    <w:rsid w:val="00F52714"/>
    <w:rsid w:val="00F529CD"/>
    <w:rsid w:val="00F52A0A"/>
    <w:rsid w:val="00F52C98"/>
    <w:rsid w:val="00F52EA7"/>
    <w:rsid w:val="00F5327E"/>
    <w:rsid w:val="00F5348F"/>
    <w:rsid w:val="00F53524"/>
    <w:rsid w:val="00F53C07"/>
    <w:rsid w:val="00F53C8F"/>
    <w:rsid w:val="00F53CA5"/>
    <w:rsid w:val="00F54FE9"/>
    <w:rsid w:val="00F552C1"/>
    <w:rsid w:val="00F55427"/>
    <w:rsid w:val="00F554AF"/>
    <w:rsid w:val="00F55788"/>
    <w:rsid w:val="00F557FF"/>
    <w:rsid w:val="00F55A17"/>
    <w:rsid w:val="00F55B07"/>
    <w:rsid w:val="00F55C8E"/>
    <w:rsid w:val="00F55E16"/>
    <w:rsid w:val="00F56191"/>
    <w:rsid w:val="00F568FB"/>
    <w:rsid w:val="00F56C03"/>
    <w:rsid w:val="00F56E73"/>
    <w:rsid w:val="00F573D2"/>
    <w:rsid w:val="00F57409"/>
    <w:rsid w:val="00F5745E"/>
    <w:rsid w:val="00F577C5"/>
    <w:rsid w:val="00F57D55"/>
    <w:rsid w:val="00F603FC"/>
    <w:rsid w:val="00F60AD5"/>
    <w:rsid w:val="00F60C5D"/>
    <w:rsid w:val="00F614C3"/>
    <w:rsid w:val="00F615B0"/>
    <w:rsid w:val="00F618E6"/>
    <w:rsid w:val="00F619BE"/>
    <w:rsid w:val="00F61AEB"/>
    <w:rsid w:val="00F62134"/>
    <w:rsid w:val="00F62AE9"/>
    <w:rsid w:val="00F62E05"/>
    <w:rsid w:val="00F63522"/>
    <w:rsid w:val="00F63EC2"/>
    <w:rsid w:val="00F63EE8"/>
    <w:rsid w:val="00F644C7"/>
    <w:rsid w:val="00F64A3C"/>
    <w:rsid w:val="00F64E49"/>
    <w:rsid w:val="00F64E89"/>
    <w:rsid w:val="00F65077"/>
    <w:rsid w:val="00F652F2"/>
    <w:rsid w:val="00F657F8"/>
    <w:rsid w:val="00F65818"/>
    <w:rsid w:val="00F6608D"/>
    <w:rsid w:val="00F66630"/>
    <w:rsid w:val="00F66A0B"/>
    <w:rsid w:val="00F66BBC"/>
    <w:rsid w:val="00F66CE9"/>
    <w:rsid w:val="00F670B5"/>
    <w:rsid w:val="00F675AE"/>
    <w:rsid w:val="00F677C6"/>
    <w:rsid w:val="00F67BD4"/>
    <w:rsid w:val="00F70495"/>
    <w:rsid w:val="00F709B3"/>
    <w:rsid w:val="00F70D0B"/>
    <w:rsid w:val="00F70D95"/>
    <w:rsid w:val="00F71695"/>
    <w:rsid w:val="00F716C0"/>
    <w:rsid w:val="00F71715"/>
    <w:rsid w:val="00F7185D"/>
    <w:rsid w:val="00F71909"/>
    <w:rsid w:val="00F7195F"/>
    <w:rsid w:val="00F71A6E"/>
    <w:rsid w:val="00F71C19"/>
    <w:rsid w:val="00F71E72"/>
    <w:rsid w:val="00F71EC9"/>
    <w:rsid w:val="00F724A4"/>
    <w:rsid w:val="00F7272B"/>
    <w:rsid w:val="00F727F7"/>
    <w:rsid w:val="00F72E0D"/>
    <w:rsid w:val="00F7353B"/>
    <w:rsid w:val="00F73815"/>
    <w:rsid w:val="00F73822"/>
    <w:rsid w:val="00F73A67"/>
    <w:rsid w:val="00F73FF8"/>
    <w:rsid w:val="00F742BF"/>
    <w:rsid w:val="00F742E6"/>
    <w:rsid w:val="00F74820"/>
    <w:rsid w:val="00F74B18"/>
    <w:rsid w:val="00F74D07"/>
    <w:rsid w:val="00F75453"/>
    <w:rsid w:val="00F75460"/>
    <w:rsid w:val="00F75FB1"/>
    <w:rsid w:val="00F764F5"/>
    <w:rsid w:val="00F7664B"/>
    <w:rsid w:val="00F76706"/>
    <w:rsid w:val="00F769DD"/>
    <w:rsid w:val="00F76D59"/>
    <w:rsid w:val="00F77117"/>
    <w:rsid w:val="00F777EE"/>
    <w:rsid w:val="00F77894"/>
    <w:rsid w:val="00F80030"/>
    <w:rsid w:val="00F803F2"/>
    <w:rsid w:val="00F8060E"/>
    <w:rsid w:val="00F80868"/>
    <w:rsid w:val="00F808A8"/>
    <w:rsid w:val="00F80BB1"/>
    <w:rsid w:val="00F812F0"/>
    <w:rsid w:val="00F81C7A"/>
    <w:rsid w:val="00F81DB6"/>
    <w:rsid w:val="00F81E02"/>
    <w:rsid w:val="00F821F6"/>
    <w:rsid w:val="00F8267B"/>
    <w:rsid w:val="00F832F3"/>
    <w:rsid w:val="00F83369"/>
    <w:rsid w:val="00F8337B"/>
    <w:rsid w:val="00F83975"/>
    <w:rsid w:val="00F839E4"/>
    <w:rsid w:val="00F83DEA"/>
    <w:rsid w:val="00F84221"/>
    <w:rsid w:val="00F845C4"/>
    <w:rsid w:val="00F84703"/>
    <w:rsid w:val="00F84779"/>
    <w:rsid w:val="00F8491B"/>
    <w:rsid w:val="00F84C03"/>
    <w:rsid w:val="00F84CE9"/>
    <w:rsid w:val="00F85318"/>
    <w:rsid w:val="00F85B26"/>
    <w:rsid w:val="00F86477"/>
    <w:rsid w:val="00F86599"/>
    <w:rsid w:val="00F8699B"/>
    <w:rsid w:val="00F86BE7"/>
    <w:rsid w:val="00F87BD4"/>
    <w:rsid w:val="00F87C79"/>
    <w:rsid w:val="00F90531"/>
    <w:rsid w:val="00F909CC"/>
    <w:rsid w:val="00F909DD"/>
    <w:rsid w:val="00F90A15"/>
    <w:rsid w:val="00F90B74"/>
    <w:rsid w:val="00F90E29"/>
    <w:rsid w:val="00F91075"/>
    <w:rsid w:val="00F9109A"/>
    <w:rsid w:val="00F911B7"/>
    <w:rsid w:val="00F9137A"/>
    <w:rsid w:val="00F91381"/>
    <w:rsid w:val="00F91731"/>
    <w:rsid w:val="00F91757"/>
    <w:rsid w:val="00F91A40"/>
    <w:rsid w:val="00F91DA8"/>
    <w:rsid w:val="00F91DAA"/>
    <w:rsid w:val="00F92017"/>
    <w:rsid w:val="00F92B48"/>
    <w:rsid w:val="00F92F62"/>
    <w:rsid w:val="00F93415"/>
    <w:rsid w:val="00F93CD0"/>
    <w:rsid w:val="00F941AA"/>
    <w:rsid w:val="00F94F74"/>
    <w:rsid w:val="00F9564B"/>
    <w:rsid w:val="00F959B6"/>
    <w:rsid w:val="00F959C7"/>
    <w:rsid w:val="00F95A6F"/>
    <w:rsid w:val="00F9628E"/>
    <w:rsid w:val="00FA0033"/>
    <w:rsid w:val="00FA023A"/>
    <w:rsid w:val="00FA0385"/>
    <w:rsid w:val="00FA0403"/>
    <w:rsid w:val="00FA064E"/>
    <w:rsid w:val="00FA0AC6"/>
    <w:rsid w:val="00FA0DD4"/>
    <w:rsid w:val="00FA15EB"/>
    <w:rsid w:val="00FA3617"/>
    <w:rsid w:val="00FA3C19"/>
    <w:rsid w:val="00FA467B"/>
    <w:rsid w:val="00FA4B9E"/>
    <w:rsid w:val="00FA4E71"/>
    <w:rsid w:val="00FA4F9F"/>
    <w:rsid w:val="00FA51E3"/>
    <w:rsid w:val="00FA59BC"/>
    <w:rsid w:val="00FA6417"/>
    <w:rsid w:val="00FA66B6"/>
    <w:rsid w:val="00FA68B8"/>
    <w:rsid w:val="00FA6C8E"/>
    <w:rsid w:val="00FA6F15"/>
    <w:rsid w:val="00FA7B08"/>
    <w:rsid w:val="00FA7D24"/>
    <w:rsid w:val="00FB0354"/>
    <w:rsid w:val="00FB03B2"/>
    <w:rsid w:val="00FB0470"/>
    <w:rsid w:val="00FB08FD"/>
    <w:rsid w:val="00FB0947"/>
    <w:rsid w:val="00FB0A30"/>
    <w:rsid w:val="00FB105C"/>
    <w:rsid w:val="00FB1609"/>
    <w:rsid w:val="00FB18AB"/>
    <w:rsid w:val="00FB1991"/>
    <w:rsid w:val="00FB1F54"/>
    <w:rsid w:val="00FB2C6B"/>
    <w:rsid w:val="00FB2F02"/>
    <w:rsid w:val="00FB30C6"/>
    <w:rsid w:val="00FB3568"/>
    <w:rsid w:val="00FB3624"/>
    <w:rsid w:val="00FB399C"/>
    <w:rsid w:val="00FB3BF8"/>
    <w:rsid w:val="00FB3C0B"/>
    <w:rsid w:val="00FB43F8"/>
    <w:rsid w:val="00FB43FA"/>
    <w:rsid w:val="00FB4723"/>
    <w:rsid w:val="00FB4A60"/>
    <w:rsid w:val="00FB5887"/>
    <w:rsid w:val="00FB5AEA"/>
    <w:rsid w:val="00FB6A53"/>
    <w:rsid w:val="00FB6CDD"/>
    <w:rsid w:val="00FB750C"/>
    <w:rsid w:val="00FB7719"/>
    <w:rsid w:val="00FB7773"/>
    <w:rsid w:val="00FB7AA8"/>
    <w:rsid w:val="00FB7E9B"/>
    <w:rsid w:val="00FC01EA"/>
    <w:rsid w:val="00FC0243"/>
    <w:rsid w:val="00FC0826"/>
    <w:rsid w:val="00FC0DC7"/>
    <w:rsid w:val="00FC0E2C"/>
    <w:rsid w:val="00FC1289"/>
    <w:rsid w:val="00FC20AF"/>
    <w:rsid w:val="00FC25AA"/>
    <w:rsid w:val="00FC25EB"/>
    <w:rsid w:val="00FC2C5C"/>
    <w:rsid w:val="00FC31CD"/>
    <w:rsid w:val="00FC3A5D"/>
    <w:rsid w:val="00FC3D12"/>
    <w:rsid w:val="00FC3D8D"/>
    <w:rsid w:val="00FC3E15"/>
    <w:rsid w:val="00FC4033"/>
    <w:rsid w:val="00FC4460"/>
    <w:rsid w:val="00FC450C"/>
    <w:rsid w:val="00FC4D34"/>
    <w:rsid w:val="00FC4F01"/>
    <w:rsid w:val="00FC51EB"/>
    <w:rsid w:val="00FC5F39"/>
    <w:rsid w:val="00FC5F5A"/>
    <w:rsid w:val="00FC600C"/>
    <w:rsid w:val="00FC6403"/>
    <w:rsid w:val="00FC68AD"/>
    <w:rsid w:val="00FC70F3"/>
    <w:rsid w:val="00FC735B"/>
    <w:rsid w:val="00FC7D34"/>
    <w:rsid w:val="00FC7DCB"/>
    <w:rsid w:val="00FD0201"/>
    <w:rsid w:val="00FD026D"/>
    <w:rsid w:val="00FD02E5"/>
    <w:rsid w:val="00FD121B"/>
    <w:rsid w:val="00FD175C"/>
    <w:rsid w:val="00FD205E"/>
    <w:rsid w:val="00FD2665"/>
    <w:rsid w:val="00FD278D"/>
    <w:rsid w:val="00FD2B19"/>
    <w:rsid w:val="00FD2E40"/>
    <w:rsid w:val="00FD2E64"/>
    <w:rsid w:val="00FD332C"/>
    <w:rsid w:val="00FD3EC0"/>
    <w:rsid w:val="00FD3EC4"/>
    <w:rsid w:val="00FD43BB"/>
    <w:rsid w:val="00FD445B"/>
    <w:rsid w:val="00FD4535"/>
    <w:rsid w:val="00FD4634"/>
    <w:rsid w:val="00FD4809"/>
    <w:rsid w:val="00FD485A"/>
    <w:rsid w:val="00FD4BB8"/>
    <w:rsid w:val="00FD4F96"/>
    <w:rsid w:val="00FD4FFF"/>
    <w:rsid w:val="00FD5340"/>
    <w:rsid w:val="00FD5783"/>
    <w:rsid w:val="00FD5CC4"/>
    <w:rsid w:val="00FD610A"/>
    <w:rsid w:val="00FD6212"/>
    <w:rsid w:val="00FD6385"/>
    <w:rsid w:val="00FD6451"/>
    <w:rsid w:val="00FD6BF6"/>
    <w:rsid w:val="00FD7A0D"/>
    <w:rsid w:val="00FD7C97"/>
    <w:rsid w:val="00FE0AB8"/>
    <w:rsid w:val="00FE0E60"/>
    <w:rsid w:val="00FE0F3A"/>
    <w:rsid w:val="00FE124F"/>
    <w:rsid w:val="00FE132E"/>
    <w:rsid w:val="00FE176E"/>
    <w:rsid w:val="00FE1829"/>
    <w:rsid w:val="00FE18F2"/>
    <w:rsid w:val="00FE1AE0"/>
    <w:rsid w:val="00FE2B85"/>
    <w:rsid w:val="00FE2FAE"/>
    <w:rsid w:val="00FE3180"/>
    <w:rsid w:val="00FE3AE2"/>
    <w:rsid w:val="00FE3E4B"/>
    <w:rsid w:val="00FE41AF"/>
    <w:rsid w:val="00FE4BBE"/>
    <w:rsid w:val="00FE4F0B"/>
    <w:rsid w:val="00FE526C"/>
    <w:rsid w:val="00FE565E"/>
    <w:rsid w:val="00FE56AE"/>
    <w:rsid w:val="00FE56F1"/>
    <w:rsid w:val="00FE5731"/>
    <w:rsid w:val="00FE5874"/>
    <w:rsid w:val="00FE5CAB"/>
    <w:rsid w:val="00FE613B"/>
    <w:rsid w:val="00FE615C"/>
    <w:rsid w:val="00FE6280"/>
    <w:rsid w:val="00FE663F"/>
    <w:rsid w:val="00FE6B78"/>
    <w:rsid w:val="00FE6B85"/>
    <w:rsid w:val="00FE6EFD"/>
    <w:rsid w:val="00FE7196"/>
    <w:rsid w:val="00FE7352"/>
    <w:rsid w:val="00FE7682"/>
    <w:rsid w:val="00FE775E"/>
    <w:rsid w:val="00FE77B6"/>
    <w:rsid w:val="00FF0079"/>
    <w:rsid w:val="00FF02BE"/>
    <w:rsid w:val="00FF03D8"/>
    <w:rsid w:val="00FF05B2"/>
    <w:rsid w:val="00FF07D2"/>
    <w:rsid w:val="00FF092C"/>
    <w:rsid w:val="00FF0970"/>
    <w:rsid w:val="00FF1144"/>
    <w:rsid w:val="00FF1230"/>
    <w:rsid w:val="00FF1297"/>
    <w:rsid w:val="00FF1521"/>
    <w:rsid w:val="00FF1892"/>
    <w:rsid w:val="00FF18D6"/>
    <w:rsid w:val="00FF1A7D"/>
    <w:rsid w:val="00FF2225"/>
    <w:rsid w:val="00FF274F"/>
    <w:rsid w:val="00FF28DA"/>
    <w:rsid w:val="00FF3E38"/>
    <w:rsid w:val="00FF4835"/>
    <w:rsid w:val="00FF56F5"/>
    <w:rsid w:val="00FF5756"/>
    <w:rsid w:val="00FF5AD8"/>
    <w:rsid w:val="00FF5C82"/>
    <w:rsid w:val="00FF60C6"/>
    <w:rsid w:val="00FF64A5"/>
    <w:rsid w:val="00FF69F7"/>
    <w:rsid w:val="00FF6AC2"/>
    <w:rsid w:val="00FF6CF6"/>
    <w:rsid w:val="00FF744F"/>
    <w:rsid w:val="00FF793D"/>
    <w:rsid w:val="00FF7A1C"/>
    <w:rsid w:val="00FF7BF1"/>
    <w:rsid w:val="00FF7DD7"/>
    <w:rsid w:val="00FF7EE7"/>
    <w:rsid w:val="00FF7F25"/>
    <w:rsid w:val="014852B3"/>
    <w:rsid w:val="01D34903"/>
    <w:rsid w:val="0297204E"/>
    <w:rsid w:val="036C34DA"/>
    <w:rsid w:val="044C330C"/>
    <w:rsid w:val="04791AC8"/>
    <w:rsid w:val="05CE06E8"/>
    <w:rsid w:val="075F0928"/>
    <w:rsid w:val="076D47A3"/>
    <w:rsid w:val="079C1EB4"/>
    <w:rsid w:val="080A78AC"/>
    <w:rsid w:val="086F3157"/>
    <w:rsid w:val="092D370C"/>
    <w:rsid w:val="0A157CFC"/>
    <w:rsid w:val="0A200008"/>
    <w:rsid w:val="0A646B23"/>
    <w:rsid w:val="0AC27E84"/>
    <w:rsid w:val="0CDC6310"/>
    <w:rsid w:val="0DEE3A7F"/>
    <w:rsid w:val="0E710BF6"/>
    <w:rsid w:val="0F0740B7"/>
    <w:rsid w:val="0F692FC4"/>
    <w:rsid w:val="0FBC7598"/>
    <w:rsid w:val="102962AF"/>
    <w:rsid w:val="112278CE"/>
    <w:rsid w:val="11622A94"/>
    <w:rsid w:val="133833D9"/>
    <w:rsid w:val="13B862C8"/>
    <w:rsid w:val="144F009D"/>
    <w:rsid w:val="14A81853"/>
    <w:rsid w:val="156C1118"/>
    <w:rsid w:val="158F4E06"/>
    <w:rsid w:val="17906158"/>
    <w:rsid w:val="17BF5E77"/>
    <w:rsid w:val="1811244B"/>
    <w:rsid w:val="182A0E16"/>
    <w:rsid w:val="19657050"/>
    <w:rsid w:val="19F24478"/>
    <w:rsid w:val="1AB23A71"/>
    <w:rsid w:val="1BD73063"/>
    <w:rsid w:val="1BED7224"/>
    <w:rsid w:val="1D5D61EB"/>
    <w:rsid w:val="1D5E3A3C"/>
    <w:rsid w:val="1D8C58F2"/>
    <w:rsid w:val="1D9531D6"/>
    <w:rsid w:val="1F973235"/>
    <w:rsid w:val="1FD9384E"/>
    <w:rsid w:val="20054643"/>
    <w:rsid w:val="207D154D"/>
    <w:rsid w:val="2186692E"/>
    <w:rsid w:val="21C80F79"/>
    <w:rsid w:val="22BD7457"/>
    <w:rsid w:val="23005595"/>
    <w:rsid w:val="23264FFC"/>
    <w:rsid w:val="23983A20"/>
    <w:rsid w:val="23CD191B"/>
    <w:rsid w:val="25E64E0A"/>
    <w:rsid w:val="26870F42"/>
    <w:rsid w:val="26B66402"/>
    <w:rsid w:val="27386B1B"/>
    <w:rsid w:val="279F2FDC"/>
    <w:rsid w:val="283B73C3"/>
    <w:rsid w:val="28814A83"/>
    <w:rsid w:val="28C50E13"/>
    <w:rsid w:val="29231FDE"/>
    <w:rsid w:val="293643AA"/>
    <w:rsid w:val="2A0153F7"/>
    <w:rsid w:val="2A93222D"/>
    <w:rsid w:val="2A992557"/>
    <w:rsid w:val="2AEF00DA"/>
    <w:rsid w:val="2B523154"/>
    <w:rsid w:val="2C197BFF"/>
    <w:rsid w:val="2C9034E6"/>
    <w:rsid w:val="2CA46F92"/>
    <w:rsid w:val="2CAE56E3"/>
    <w:rsid w:val="2D03015C"/>
    <w:rsid w:val="2D3447B9"/>
    <w:rsid w:val="2D880661"/>
    <w:rsid w:val="2DA57465"/>
    <w:rsid w:val="2DCD42C6"/>
    <w:rsid w:val="2F7FFEFC"/>
    <w:rsid w:val="2F971030"/>
    <w:rsid w:val="300C09BA"/>
    <w:rsid w:val="30B434BA"/>
    <w:rsid w:val="30B654E5"/>
    <w:rsid w:val="30E262DA"/>
    <w:rsid w:val="31037367"/>
    <w:rsid w:val="32852B7B"/>
    <w:rsid w:val="328D25EC"/>
    <w:rsid w:val="334D0383"/>
    <w:rsid w:val="336631F3"/>
    <w:rsid w:val="34727975"/>
    <w:rsid w:val="35165698"/>
    <w:rsid w:val="384B0D26"/>
    <w:rsid w:val="388F0AF6"/>
    <w:rsid w:val="38C61DEC"/>
    <w:rsid w:val="397F6DBC"/>
    <w:rsid w:val="39A14F85"/>
    <w:rsid w:val="3A034F3D"/>
    <w:rsid w:val="3A7B21F3"/>
    <w:rsid w:val="3AEE79AC"/>
    <w:rsid w:val="3AFDD5C2"/>
    <w:rsid w:val="3BDE33B3"/>
    <w:rsid w:val="3C4165AB"/>
    <w:rsid w:val="3CCB0A1D"/>
    <w:rsid w:val="3CE04D3A"/>
    <w:rsid w:val="3CF27ADE"/>
    <w:rsid w:val="3D3E0D3C"/>
    <w:rsid w:val="3DE9514C"/>
    <w:rsid w:val="3E246184"/>
    <w:rsid w:val="3E996355"/>
    <w:rsid w:val="3EFA7289"/>
    <w:rsid w:val="3FB9DF99"/>
    <w:rsid w:val="3FC20BB2"/>
    <w:rsid w:val="3FDF4CFC"/>
    <w:rsid w:val="3FFD9EC7"/>
    <w:rsid w:val="40354679"/>
    <w:rsid w:val="40FD28FA"/>
    <w:rsid w:val="414A7CB0"/>
    <w:rsid w:val="41635211"/>
    <w:rsid w:val="42FA74B4"/>
    <w:rsid w:val="42FC44A5"/>
    <w:rsid w:val="43737646"/>
    <w:rsid w:val="44301C44"/>
    <w:rsid w:val="457B7A6B"/>
    <w:rsid w:val="45D7340F"/>
    <w:rsid w:val="46CE4EDF"/>
    <w:rsid w:val="47250EA9"/>
    <w:rsid w:val="47603EFA"/>
    <w:rsid w:val="47B2494B"/>
    <w:rsid w:val="47C46B31"/>
    <w:rsid w:val="48FA7BF0"/>
    <w:rsid w:val="499A379E"/>
    <w:rsid w:val="49DB1DED"/>
    <w:rsid w:val="49EE4330"/>
    <w:rsid w:val="49F71FC9"/>
    <w:rsid w:val="4A181BC3"/>
    <w:rsid w:val="4A5B5E98"/>
    <w:rsid w:val="4B4404E2"/>
    <w:rsid w:val="4B9366F7"/>
    <w:rsid w:val="4C2E37C9"/>
    <w:rsid w:val="4D0D1EA9"/>
    <w:rsid w:val="4D5657A6"/>
    <w:rsid w:val="4D810EFD"/>
    <w:rsid w:val="4E7520E4"/>
    <w:rsid w:val="4E892302"/>
    <w:rsid w:val="4EF7C7F1"/>
    <w:rsid w:val="4F4F2935"/>
    <w:rsid w:val="501A73E7"/>
    <w:rsid w:val="5028013C"/>
    <w:rsid w:val="50BC224C"/>
    <w:rsid w:val="51905BB3"/>
    <w:rsid w:val="52214A5D"/>
    <w:rsid w:val="530E3233"/>
    <w:rsid w:val="535F16A9"/>
    <w:rsid w:val="53A4FB91"/>
    <w:rsid w:val="553D664C"/>
    <w:rsid w:val="55933E69"/>
    <w:rsid w:val="56533FCA"/>
    <w:rsid w:val="56B4EF1F"/>
    <w:rsid w:val="572528F9"/>
    <w:rsid w:val="577D0987"/>
    <w:rsid w:val="57953E2A"/>
    <w:rsid w:val="57BF3382"/>
    <w:rsid w:val="57FAD443"/>
    <w:rsid w:val="58333A51"/>
    <w:rsid w:val="58E725FC"/>
    <w:rsid w:val="58F5275D"/>
    <w:rsid w:val="58F5FF15"/>
    <w:rsid w:val="5A123A3D"/>
    <w:rsid w:val="5AC25483"/>
    <w:rsid w:val="5B0A7536"/>
    <w:rsid w:val="5CA70254"/>
    <w:rsid w:val="5CBF9B85"/>
    <w:rsid w:val="5D0607CD"/>
    <w:rsid w:val="5D6E2E34"/>
    <w:rsid w:val="5E745F14"/>
    <w:rsid w:val="5FBD66BA"/>
    <w:rsid w:val="5FED41D0"/>
    <w:rsid w:val="5FEF1AD1"/>
    <w:rsid w:val="5FEF6ADA"/>
    <w:rsid w:val="5FFFCF7D"/>
    <w:rsid w:val="60C767CF"/>
    <w:rsid w:val="619743F4"/>
    <w:rsid w:val="61F44369"/>
    <w:rsid w:val="624D71A8"/>
    <w:rsid w:val="62AD3016"/>
    <w:rsid w:val="634619AE"/>
    <w:rsid w:val="637EDC44"/>
    <w:rsid w:val="63BB5528"/>
    <w:rsid w:val="63CB4828"/>
    <w:rsid w:val="643C1EFF"/>
    <w:rsid w:val="653D1756"/>
    <w:rsid w:val="65ECE93E"/>
    <w:rsid w:val="66492FA1"/>
    <w:rsid w:val="66A065A8"/>
    <w:rsid w:val="66FF63A4"/>
    <w:rsid w:val="671D539B"/>
    <w:rsid w:val="676A5052"/>
    <w:rsid w:val="67BFD9AE"/>
    <w:rsid w:val="67D0240D"/>
    <w:rsid w:val="67E5371B"/>
    <w:rsid w:val="67ED1D7E"/>
    <w:rsid w:val="67FF06F0"/>
    <w:rsid w:val="68051B05"/>
    <w:rsid w:val="681F5143"/>
    <w:rsid w:val="687A4A6F"/>
    <w:rsid w:val="693212A4"/>
    <w:rsid w:val="69AC0564"/>
    <w:rsid w:val="6A365BDB"/>
    <w:rsid w:val="6A590DE0"/>
    <w:rsid w:val="6A8249E6"/>
    <w:rsid w:val="6B0C053B"/>
    <w:rsid w:val="6B21130D"/>
    <w:rsid w:val="6B8C088D"/>
    <w:rsid w:val="6BF6D1FA"/>
    <w:rsid w:val="6CA125CA"/>
    <w:rsid w:val="6CEF1588"/>
    <w:rsid w:val="6D702546"/>
    <w:rsid w:val="6DDECF88"/>
    <w:rsid w:val="6E6E0BD2"/>
    <w:rsid w:val="6E9FC809"/>
    <w:rsid w:val="6EDF9EFC"/>
    <w:rsid w:val="6F981B86"/>
    <w:rsid w:val="6FBF3137"/>
    <w:rsid w:val="6FEDDFE4"/>
    <w:rsid w:val="6FFD077D"/>
    <w:rsid w:val="6FFD90A5"/>
    <w:rsid w:val="70406AFA"/>
    <w:rsid w:val="71180175"/>
    <w:rsid w:val="711F61B4"/>
    <w:rsid w:val="718B55F7"/>
    <w:rsid w:val="72CBF9CE"/>
    <w:rsid w:val="73AC6367"/>
    <w:rsid w:val="73D43285"/>
    <w:rsid w:val="74863B14"/>
    <w:rsid w:val="74A573CE"/>
    <w:rsid w:val="74FB7B4F"/>
    <w:rsid w:val="75B8042B"/>
    <w:rsid w:val="760425F5"/>
    <w:rsid w:val="76360227"/>
    <w:rsid w:val="766B1CEB"/>
    <w:rsid w:val="7750356B"/>
    <w:rsid w:val="77882D05"/>
    <w:rsid w:val="784A7FBA"/>
    <w:rsid w:val="787065D8"/>
    <w:rsid w:val="78A43B6E"/>
    <w:rsid w:val="78B11DE7"/>
    <w:rsid w:val="790768E0"/>
    <w:rsid w:val="798C015E"/>
    <w:rsid w:val="79DE39AD"/>
    <w:rsid w:val="7A664E53"/>
    <w:rsid w:val="7A7D741E"/>
    <w:rsid w:val="7AFF6D50"/>
    <w:rsid w:val="7B4231CA"/>
    <w:rsid w:val="7BEF97CF"/>
    <w:rsid w:val="7BEFD6F0"/>
    <w:rsid w:val="7BFA280B"/>
    <w:rsid w:val="7BFCF9AF"/>
    <w:rsid w:val="7C0A3A47"/>
    <w:rsid w:val="7C151C2A"/>
    <w:rsid w:val="7C675AD6"/>
    <w:rsid w:val="7D796C4C"/>
    <w:rsid w:val="7DEFAD72"/>
    <w:rsid w:val="7DF710F9"/>
    <w:rsid w:val="7DFB0AC5"/>
    <w:rsid w:val="7DFFC381"/>
    <w:rsid w:val="7EE10F4C"/>
    <w:rsid w:val="7F0569E9"/>
    <w:rsid w:val="7F2FDE3E"/>
    <w:rsid w:val="7F5F48B4"/>
    <w:rsid w:val="7FEA77A9"/>
    <w:rsid w:val="7FF13737"/>
    <w:rsid w:val="7FF706C8"/>
    <w:rsid w:val="7FFB0A76"/>
    <w:rsid w:val="7FFFECBE"/>
    <w:rsid w:val="8ABF1096"/>
    <w:rsid w:val="8C9BE249"/>
    <w:rsid w:val="9B8D3361"/>
    <w:rsid w:val="9BFFE43C"/>
    <w:rsid w:val="ABFF0CC7"/>
    <w:rsid w:val="B6FF0B83"/>
    <w:rsid w:val="B7FD40AE"/>
    <w:rsid w:val="BBFF5142"/>
    <w:rsid w:val="BD3E864C"/>
    <w:rsid w:val="BDBF1501"/>
    <w:rsid w:val="BEFB5E4B"/>
    <w:rsid w:val="C71EEB97"/>
    <w:rsid w:val="C7876A02"/>
    <w:rsid w:val="D7DF7BC7"/>
    <w:rsid w:val="D8F643C7"/>
    <w:rsid w:val="D9FB06E0"/>
    <w:rsid w:val="DB2F779A"/>
    <w:rsid w:val="DBDC6542"/>
    <w:rsid w:val="DFAED7EB"/>
    <w:rsid w:val="DFAFF857"/>
    <w:rsid w:val="DFBBE361"/>
    <w:rsid w:val="DFCFA45D"/>
    <w:rsid w:val="DFEED594"/>
    <w:rsid w:val="DFEF998B"/>
    <w:rsid w:val="E5BF7127"/>
    <w:rsid w:val="EBEFB181"/>
    <w:rsid w:val="EDA3C840"/>
    <w:rsid w:val="EEFF3C0D"/>
    <w:rsid w:val="F3791739"/>
    <w:rsid w:val="F3F25C19"/>
    <w:rsid w:val="F3FF8967"/>
    <w:rsid w:val="F69A29D4"/>
    <w:rsid w:val="F6FEE1A7"/>
    <w:rsid w:val="F7BDBBEE"/>
    <w:rsid w:val="F7FF6B9C"/>
    <w:rsid w:val="FA37F34B"/>
    <w:rsid w:val="FA6D85AF"/>
    <w:rsid w:val="FAFCCCF0"/>
    <w:rsid w:val="FB3B67FF"/>
    <w:rsid w:val="FB7D5D84"/>
    <w:rsid w:val="FB9A581D"/>
    <w:rsid w:val="FB9FFF8F"/>
    <w:rsid w:val="FBE7C314"/>
    <w:rsid w:val="FD0F9C77"/>
    <w:rsid w:val="FDDFE379"/>
    <w:rsid w:val="FDF7FF2E"/>
    <w:rsid w:val="FE6F43EC"/>
    <w:rsid w:val="FEAB212F"/>
    <w:rsid w:val="FEE92EC5"/>
    <w:rsid w:val="FEEF2053"/>
    <w:rsid w:val="FEF94BF7"/>
    <w:rsid w:val="FF3DC12B"/>
    <w:rsid w:val="FF5F3C70"/>
    <w:rsid w:val="FF7F6CF3"/>
    <w:rsid w:val="FFE7A93B"/>
    <w:rsid w:val="FFEC9165"/>
    <w:rsid w:val="FFF62908"/>
    <w:rsid w:val="FFF94845"/>
    <w:rsid w:val="FFFD90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4"/>
    <w:next w:val="1"/>
    <w:link w:val="37"/>
    <w:unhideWhenUsed/>
    <w:qFormat/>
    <w:uiPriority w:val="9"/>
    <w:pPr>
      <w:numPr>
        <w:ilvl w:val="1"/>
        <w:numId w:val="1"/>
      </w:numPr>
      <w:spacing w:line="360" w:lineRule="auto"/>
      <w:ind w:firstLine="0" w:firstLineChars="0"/>
      <w:outlineLvl w:val="1"/>
    </w:pPr>
    <w:rPr>
      <w:rFonts w:ascii="Times New Roman" w:hAnsi="Times New Roman" w:eastAsia="仿宋" w:cs="Times New Roman"/>
      <w:b/>
      <w:bCs/>
      <w:sz w:val="30"/>
      <w:szCs w:val="30"/>
    </w:rPr>
  </w:style>
  <w:style w:type="paragraph" w:styleId="5">
    <w:name w:val="heading 3"/>
    <w:basedOn w:val="4"/>
    <w:next w:val="1"/>
    <w:link w:val="38"/>
    <w:unhideWhenUsed/>
    <w:qFormat/>
    <w:uiPriority w:val="9"/>
    <w:pPr>
      <w:numPr>
        <w:ilvl w:val="2"/>
        <w:numId w:val="2"/>
      </w:numPr>
      <w:spacing w:line="360" w:lineRule="auto"/>
      <w:ind w:firstLine="0" w:firstLineChars="0"/>
      <w:outlineLvl w:val="2"/>
    </w:pPr>
    <w:rPr>
      <w:rFonts w:ascii="Times New Roman" w:hAnsi="Times New Roman" w:eastAsia="仿宋" w:cs="Times New Roman"/>
      <w:b/>
      <w:bCs/>
      <w:sz w:val="30"/>
      <w:szCs w:val="30"/>
    </w:rPr>
  </w:style>
  <w:style w:type="paragraph" w:styleId="6">
    <w:name w:val="heading 4"/>
    <w:basedOn w:val="1"/>
    <w:next w:val="1"/>
    <w:link w:val="11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9">
    <w:name w:val="Default Paragraph Font"/>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customStyle="1" w:styleId="4">
    <w:name w:val="列表段落1"/>
    <w:basedOn w:val="1"/>
    <w:qFormat/>
    <w:uiPriority w:val="99"/>
    <w:pPr>
      <w:ind w:firstLine="420" w:firstLineChars="200"/>
    </w:pPr>
  </w:style>
  <w:style w:type="paragraph" w:styleId="7">
    <w:name w:val="toc 7"/>
    <w:basedOn w:val="1"/>
    <w:next w:val="1"/>
    <w:unhideWhenUsed/>
    <w:qFormat/>
    <w:uiPriority w:val="39"/>
    <w:pPr>
      <w:ind w:left="2520" w:leftChars="1200"/>
    </w:pPr>
  </w:style>
  <w:style w:type="paragraph" w:styleId="8">
    <w:name w:val="caption"/>
    <w:basedOn w:val="1"/>
    <w:next w:val="1"/>
    <w:unhideWhenUsed/>
    <w:qFormat/>
    <w:uiPriority w:val="35"/>
    <w:rPr>
      <w:rFonts w:eastAsia="黑体" w:asciiTheme="majorHAnsi" w:hAnsiTheme="majorHAnsi" w:cstheme="majorBidi"/>
      <w:sz w:val="20"/>
      <w:szCs w:val="20"/>
    </w:rPr>
  </w:style>
  <w:style w:type="paragraph" w:styleId="9">
    <w:name w:val="Document Map"/>
    <w:basedOn w:val="1"/>
    <w:link w:val="39"/>
    <w:unhideWhenUsed/>
    <w:qFormat/>
    <w:uiPriority w:val="99"/>
    <w:rPr>
      <w:rFonts w:ascii="宋体" w:eastAsia="宋体"/>
      <w:sz w:val="18"/>
      <w:szCs w:val="18"/>
    </w:rPr>
  </w:style>
  <w:style w:type="paragraph" w:styleId="10">
    <w:name w:val="annotation text"/>
    <w:basedOn w:val="1"/>
    <w:link w:val="40"/>
    <w:unhideWhenUsed/>
    <w:qFormat/>
    <w:uiPriority w:val="99"/>
    <w:pPr>
      <w:jc w:val="left"/>
    </w:pPr>
  </w:style>
  <w:style w:type="paragraph" w:styleId="11">
    <w:name w:val="Body Text"/>
    <w:basedOn w:val="1"/>
    <w:link w:val="41"/>
    <w:qFormat/>
    <w:uiPriority w:val="0"/>
    <w:pPr>
      <w:spacing w:after="120"/>
    </w:pPr>
    <w:rPr>
      <w:rFonts w:ascii="Calibri" w:hAnsi="Calibri" w:eastAsia="宋体" w:cs="Arial"/>
      <w:szCs w:val="24"/>
    </w:rPr>
  </w:style>
  <w:style w:type="paragraph" w:styleId="12">
    <w:name w:val="toc 5"/>
    <w:basedOn w:val="1"/>
    <w:next w:val="1"/>
    <w:unhideWhenUsed/>
    <w:qFormat/>
    <w:uiPriority w:val="39"/>
    <w:pPr>
      <w:ind w:left="1680" w:leftChars="800"/>
    </w:pPr>
  </w:style>
  <w:style w:type="paragraph" w:styleId="13">
    <w:name w:val="toc 3"/>
    <w:basedOn w:val="1"/>
    <w:next w:val="1"/>
    <w:unhideWhenUsed/>
    <w:qFormat/>
    <w:uiPriority w:val="39"/>
    <w:pPr>
      <w:ind w:left="840" w:leftChars="400"/>
    </w:pPr>
  </w:style>
  <w:style w:type="paragraph" w:styleId="14">
    <w:name w:val="toc 8"/>
    <w:basedOn w:val="1"/>
    <w:next w:val="1"/>
    <w:unhideWhenUsed/>
    <w:qFormat/>
    <w:uiPriority w:val="39"/>
    <w:pPr>
      <w:ind w:left="2940" w:leftChars="1400"/>
    </w:pPr>
  </w:style>
  <w:style w:type="paragraph" w:styleId="15">
    <w:name w:val="endnote text"/>
    <w:basedOn w:val="1"/>
    <w:link w:val="42"/>
    <w:semiHidden/>
    <w:unhideWhenUsed/>
    <w:qFormat/>
    <w:uiPriority w:val="99"/>
    <w:pPr>
      <w:snapToGrid w:val="0"/>
      <w:jc w:val="left"/>
    </w:pPr>
  </w:style>
  <w:style w:type="paragraph" w:styleId="16">
    <w:name w:val="Balloon Text"/>
    <w:basedOn w:val="1"/>
    <w:link w:val="43"/>
    <w:unhideWhenUsed/>
    <w:qFormat/>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5"/>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spacing w:before="50" w:after="50"/>
    </w:pPr>
    <w:rPr>
      <w:rFonts w:ascii="Times New Roman" w:hAnsi="Times New Roman" w:eastAsia="宋体"/>
      <w:b/>
      <w:sz w:val="30"/>
    </w:rPr>
  </w:style>
  <w:style w:type="paragraph" w:styleId="20">
    <w:name w:val="toc 4"/>
    <w:basedOn w:val="1"/>
    <w:next w:val="1"/>
    <w:unhideWhenUsed/>
    <w:qFormat/>
    <w:uiPriority w:val="39"/>
    <w:pPr>
      <w:ind w:left="1260" w:leftChars="600"/>
    </w:pPr>
  </w:style>
  <w:style w:type="paragraph" w:styleId="21">
    <w:name w:val="footnote text"/>
    <w:basedOn w:val="1"/>
    <w:link w:val="46"/>
    <w:unhideWhenUsed/>
    <w:qFormat/>
    <w:uiPriority w:val="99"/>
    <w:pPr>
      <w:snapToGrid w:val="0"/>
      <w:jc w:val="left"/>
    </w:pPr>
    <w:rPr>
      <w:sz w:val="18"/>
      <w:szCs w:val="18"/>
    </w:rPr>
  </w:style>
  <w:style w:type="paragraph" w:styleId="22">
    <w:name w:val="toc 6"/>
    <w:basedOn w:val="1"/>
    <w:next w:val="1"/>
    <w:unhideWhenUsed/>
    <w:qFormat/>
    <w:uiPriority w:val="39"/>
    <w:pPr>
      <w:ind w:left="2100" w:leftChars="1000"/>
    </w:pPr>
  </w:style>
  <w:style w:type="paragraph" w:styleId="23">
    <w:name w:val="toc 2"/>
    <w:basedOn w:val="1"/>
    <w:next w:val="1"/>
    <w:unhideWhenUsed/>
    <w:qFormat/>
    <w:uiPriority w:val="39"/>
    <w:pPr>
      <w:spacing w:before="50" w:after="50"/>
      <w:ind w:left="200" w:leftChars="200"/>
    </w:pPr>
    <w:rPr>
      <w:rFonts w:ascii="Times New Roman" w:hAnsi="Times New Roman" w:eastAsia="仿宋_GB2312"/>
      <w:sz w:val="30"/>
    </w:rPr>
  </w:style>
  <w:style w:type="paragraph" w:styleId="24">
    <w:name w:val="toc 9"/>
    <w:basedOn w:val="1"/>
    <w:next w:val="1"/>
    <w:unhideWhenUsed/>
    <w:qFormat/>
    <w:uiPriority w:val="39"/>
    <w:pPr>
      <w:ind w:left="3360" w:leftChars="1600"/>
    </w:pPr>
  </w:style>
  <w:style w:type="paragraph" w:styleId="25">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26">
    <w:name w:val="annotation subject"/>
    <w:basedOn w:val="10"/>
    <w:next w:val="10"/>
    <w:link w:val="47"/>
    <w:unhideWhenUsed/>
    <w:qFormat/>
    <w:uiPriority w:val="99"/>
    <w:rPr>
      <w:b/>
      <w:bCs/>
    </w:rPr>
  </w:style>
  <w:style w:type="table" w:styleId="28">
    <w:name w:val="Table Grid"/>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bCs/>
    </w:rPr>
  </w:style>
  <w:style w:type="character" w:styleId="31">
    <w:name w:val="endnote reference"/>
    <w:basedOn w:val="29"/>
    <w:semiHidden/>
    <w:unhideWhenUsed/>
    <w:qFormat/>
    <w:uiPriority w:val="99"/>
    <w:rPr>
      <w:vertAlign w:val="superscript"/>
    </w:rPr>
  </w:style>
  <w:style w:type="character" w:styleId="32">
    <w:name w:val="FollowedHyperlink"/>
    <w:basedOn w:val="29"/>
    <w:unhideWhenUsed/>
    <w:qFormat/>
    <w:uiPriority w:val="99"/>
    <w:rPr>
      <w:color w:val="954F72"/>
      <w:u w:val="single"/>
    </w:rPr>
  </w:style>
  <w:style w:type="character" w:styleId="33">
    <w:name w:val="Hyperlink"/>
    <w:basedOn w:val="29"/>
    <w:unhideWhenUsed/>
    <w:qFormat/>
    <w:uiPriority w:val="99"/>
    <w:rPr>
      <w:color w:val="0563C1" w:themeColor="hyperlink"/>
      <w:u w:val="single"/>
      <w14:textFill>
        <w14:solidFill>
          <w14:schemeClr w14:val="hlink"/>
        </w14:solidFill>
      </w14:textFill>
    </w:rPr>
  </w:style>
  <w:style w:type="character" w:styleId="34">
    <w:name w:val="annotation reference"/>
    <w:basedOn w:val="29"/>
    <w:unhideWhenUsed/>
    <w:qFormat/>
    <w:uiPriority w:val="99"/>
    <w:rPr>
      <w:sz w:val="21"/>
      <w:szCs w:val="21"/>
    </w:rPr>
  </w:style>
  <w:style w:type="character" w:styleId="35">
    <w:name w:val="footnote reference"/>
    <w:basedOn w:val="29"/>
    <w:unhideWhenUsed/>
    <w:qFormat/>
    <w:uiPriority w:val="99"/>
    <w:rPr>
      <w:vertAlign w:val="superscript"/>
    </w:rPr>
  </w:style>
  <w:style w:type="character" w:customStyle="1" w:styleId="36">
    <w:name w:val="标题 1 字符"/>
    <w:basedOn w:val="29"/>
    <w:link w:val="2"/>
    <w:qFormat/>
    <w:uiPriority w:val="9"/>
    <w:rPr>
      <w:b/>
      <w:bCs/>
      <w:kern w:val="44"/>
      <w:sz w:val="44"/>
      <w:szCs w:val="44"/>
    </w:rPr>
  </w:style>
  <w:style w:type="character" w:customStyle="1" w:styleId="37">
    <w:name w:val="标题 2 字符"/>
    <w:basedOn w:val="29"/>
    <w:link w:val="3"/>
    <w:qFormat/>
    <w:uiPriority w:val="9"/>
    <w:rPr>
      <w:rFonts w:eastAsia="仿宋"/>
      <w:b/>
      <w:bCs/>
      <w:kern w:val="2"/>
      <w:sz w:val="30"/>
      <w:szCs w:val="30"/>
    </w:rPr>
  </w:style>
  <w:style w:type="character" w:customStyle="1" w:styleId="38">
    <w:name w:val="标题 3 字符"/>
    <w:basedOn w:val="29"/>
    <w:link w:val="5"/>
    <w:qFormat/>
    <w:uiPriority w:val="9"/>
    <w:rPr>
      <w:rFonts w:eastAsia="仿宋"/>
      <w:b/>
      <w:bCs/>
      <w:kern w:val="2"/>
      <w:sz w:val="30"/>
      <w:szCs w:val="30"/>
    </w:rPr>
  </w:style>
  <w:style w:type="character" w:customStyle="1" w:styleId="39">
    <w:name w:val="文档结构图 字符"/>
    <w:basedOn w:val="29"/>
    <w:link w:val="9"/>
    <w:semiHidden/>
    <w:qFormat/>
    <w:uiPriority w:val="99"/>
    <w:rPr>
      <w:rFonts w:ascii="宋体" w:eastAsia="宋体"/>
      <w:kern w:val="2"/>
      <w:sz w:val="18"/>
      <w:szCs w:val="18"/>
    </w:rPr>
  </w:style>
  <w:style w:type="character" w:customStyle="1" w:styleId="40">
    <w:name w:val="批注文字 字符"/>
    <w:basedOn w:val="29"/>
    <w:link w:val="10"/>
    <w:qFormat/>
    <w:uiPriority w:val="99"/>
  </w:style>
  <w:style w:type="character" w:customStyle="1" w:styleId="41">
    <w:name w:val="正文文本 字符"/>
    <w:basedOn w:val="29"/>
    <w:link w:val="11"/>
    <w:qFormat/>
    <w:uiPriority w:val="0"/>
    <w:rPr>
      <w:rFonts w:ascii="Calibri" w:hAnsi="Calibri" w:eastAsia="宋体" w:cs="Arial"/>
      <w:kern w:val="2"/>
      <w:sz w:val="21"/>
      <w:szCs w:val="24"/>
    </w:rPr>
  </w:style>
  <w:style w:type="character" w:customStyle="1" w:styleId="42">
    <w:name w:val="尾注文本 字符"/>
    <w:basedOn w:val="29"/>
    <w:link w:val="15"/>
    <w:semiHidden/>
    <w:qFormat/>
    <w:uiPriority w:val="99"/>
    <w:rPr>
      <w:kern w:val="2"/>
      <w:sz w:val="21"/>
      <w:szCs w:val="22"/>
    </w:rPr>
  </w:style>
  <w:style w:type="character" w:customStyle="1" w:styleId="43">
    <w:name w:val="批注框文本 字符"/>
    <w:basedOn w:val="29"/>
    <w:link w:val="16"/>
    <w:semiHidden/>
    <w:qFormat/>
    <w:uiPriority w:val="99"/>
    <w:rPr>
      <w:kern w:val="2"/>
      <w:sz w:val="18"/>
      <w:szCs w:val="18"/>
    </w:rPr>
  </w:style>
  <w:style w:type="character" w:customStyle="1" w:styleId="44">
    <w:name w:val="页脚 字符"/>
    <w:basedOn w:val="29"/>
    <w:link w:val="17"/>
    <w:qFormat/>
    <w:uiPriority w:val="99"/>
    <w:rPr>
      <w:sz w:val="18"/>
      <w:szCs w:val="18"/>
    </w:rPr>
  </w:style>
  <w:style w:type="character" w:customStyle="1" w:styleId="45">
    <w:name w:val="页眉 字符"/>
    <w:basedOn w:val="29"/>
    <w:link w:val="18"/>
    <w:qFormat/>
    <w:uiPriority w:val="99"/>
    <w:rPr>
      <w:sz w:val="18"/>
      <w:szCs w:val="18"/>
    </w:rPr>
  </w:style>
  <w:style w:type="character" w:customStyle="1" w:styleId="46">
    <w:name w:val="脚注文本 字符"/>
    <w:basedOn w:val="29"/>
    <w:link w:val="21"/>
    <w:qFormat/>
    <w:uiPriority w:val="99"/>
    <w:rPr>
      <w:kern w:val="2"/>
      <w:sz w:val="18"/>
      <w:szCs w:val="18"/>
    </w:rPr>
  </w:style>
  <w:style w:type="character" w:customStyle="1" w:styleId="47">
    <w:name w:val="批注主题 字符"/>
    <w:basedOn w:val="40"/>
    <w:link w:val="26"/>
    <w:semiHidden/>
    <w:qFormat/>
    <w:uiPriority w:val="99"/>
    <w:rPr>
      <w:b/>
      <w:bCs/>
    </w:rPr>
  </w:style>
  <w:style w:type="character" w:customStyle="1" w:styleId="48">
    <w:name w:val="占位符文本1"/>
    <w:basedOn w:val="29"/>
    <w:semiHidden/>
    <w:qFormat/>
    <w:uiPriority w:val="99"/>
    <w:rPr>
      <w:color w:val="808080"/>
    </w:rPr>
  </w:style>
  <w:style w:type="paragraph" w:customStyle="1" w:styleId="49">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50">
    <w:name w:val="表格格式"/>
    <w:basedOn w:val="1"/>
    <w:qFormat/>
    <w:uiPriority w:val="0"/>
    <w:pPr>
      <w:jc w:val="center"/>
    </w:pPr>
    <w:rPr>
      <w:rFonts w:hint="eastAsia" w:ascii="Times New Roman" w:hAnsi="Times New Roman" w:eastAsia="仿宋" w:cs="Times New Roman"/>
      <w:bCs/>
      <w:snapToGrid w:val="0"/>
      <w:sz w:val="24"/>
      <w:szCs w:val="32"/>
    </w:rPr>
  </w:style>
  <w:style w:type="table" w:customStyle="1" w:styleId="51">
    <w:name w:val="网格表 4 - 着色 51"/>
    <w:basedOn w:val="27"/>
    <w:qFormat/>
    <w:uiPriority w:val="49"/>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14:textFill>
          <w14:solidFill>
            <w14:schemeClr w14:val="bg1"/>
          </w14:solidFill>
        </w14:textFill>
      </w:r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cPr>
        <w:tcBorders>
          <w:top w:val="double" w:color="5B9BD5" w:themeColor="accent5" w:sz="4" w:space="0"/>
        </w:tcBorders>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character" w:customStyle="1" w:styleId="52">
    <w:name w:val="未处理的提及1"/>
    <w:basedOn w:val="29"/>
    <w:unhideWhenUsed/>
    <w:qFormat/>
    <w:uiPriority w:val="99"/>
    <w:rPr>
      <w:color w:val="605E5C"/>
      <w:shd w:val="clear" w:color="auto" w:fill="E1DFDD"/>
    </w:rPr>
  </w:style>
  <w:style w:type="paragraph" w:customStyle="1" w:styleId="53">
    <w:name w:val="正文 1"/>
    <w:basedOn w:val="1"/>
    <w:link w:val="54"/>
    <w:qFormat/>
    <w:uiPriority w:val="0"/>
    <w:pPr>
      <w:spacing w:line="560" w:lineRule="exact"/>
      <w:ind w:firstLine="600" w:firstLineChars="200"/>
    </w:pPr>
    <w:rPr>
      <w:rFonts w:ascii="Times New Roman" w:hAnsi="Times New Roman" w:eastAsia="仿宋_GB2312"/>
      <w:sz w:val="30"/>
      <w:szCs w:val="30"/>
    </w:rPr>
  </w:style>
  <w:style w:type="character" w:customStyle="1" w:styleId="54">
    <w:name w:val="正文 1 Char"/>
    <w:basedOn w:val="29"/>
    <w:link w:val="53"/>
    <w:qFormat/>
    <w:uiPriority w:val="0"/>
    <w:rPr>
      <w:rFonts w:ascii="Times New Roman" w:hAnsi="Times New Roman" w:eastAsia="仿宋_GB2312"/>
      <w:kern w:val="2"/>
      <w:sz w:val="30"/>
      <w:szCs w:val="30"/>
    </w:rPr>
  </w:style>
  <w:style w:type="paragraph" w:customStyle="1" w:styleId="5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6">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5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5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4"/>
      <w:szCs w:val="24"/>
    </w:rPr>
  </w:style>
  <w:style w:type="paragraph" w:customStyle="1" w:styleId="5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6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4"/>
      <w:szCs w:val="24"/>
    </w:rPr>
  </w:style>
  <w:style w:type="paragraph" w:customStyle="1" w:styleId="6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62">
    <w:name w:val="xl6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6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4"/>
      <w:szCs w:val="24"/>
    </w:rPr>
  </w:style>
  <w:style w:type="paragraph" w:customStyle="1" w:styleId="65">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66">
    <w:name w:val="List Paragraph"/>
    <w:basedOn w:val="1"/>
    <w:qFormat/>
    <w:uiPriority w:val="99"/>
    <w:pPr>
      <w:ind w:firstLine="420" w:firstLineChars="200"/>
    </w:pPr>
  </w:style>
  <w:style w:type="paragraph" w:customStyle="1" w:styleId="67">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68">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9">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70">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71">
    <w:name w:val="xl7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72">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73">
    <w:name w:val="xl7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仿宋" w:hAnsi="仿宋" w:eastAsia="仿宋" w:cs="宋体"/>
      <w:kern w:val="0"/>
      <w:sz w:val="24"/>
      <w:szCs w:val="24"/>
    </w:rPr>
  </w:style>
  <w:style w:type="paragraph" w:customStyle="1" w:styleId="74">
    <w:name w:val="xl7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4"/>
      <w:szCs w:val="24"/>
    </w:rPr>
  </w:style>
  <w:style w:type="paragraph" w:customStyle="1" w:styleId="75">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76">
    <w:name w:val="xl7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77">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78">
    <w:name w:val="xl80"/>
    <w:basedOn w:val="1"/>
    <w:qFormat/>
    <w:uiPriority w:val="0"/>
    <w:pPr>
      <w:widowControl/>
      <w:pBdr>
        <w:top w:val="single" w:color="auto" w:sz="4" w:space="0"/>
        <w:left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79">
    <w:name w:val="xl81"/>
    <w:basedOn w:val="1"/>
    <w:qFormat/>
    <w:uiPriority w:val="0"/>
    <w:pPr>
      <w:widowControl/>
      <w:pBdr>
        <w:left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0">
    <w:name w:val="xl82"/>
    <w:basedOn w:val="1"/>
    <w:qFormat/>
    <w:uiPriority w:val="0"/>
    <w:pPr>
      <w:widowControl/>
      <w:pBdr>
        <w:left w:val="single" w:color="auto" w:sz="4" w:space="0"/>
        <w:bottom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1">
    <w:name w:val="xl83"/>
    <w:basedOn w:val="1"/>
    <w:qFormat/>
    <w:uiPriority w:val="0"/>
    <w:pPr>
      <w:widowControl/>
      <w:pBdr>
        <w:top w:val="single" w:color="auto" w:sz="4" w:space="0"/>
        <w:left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2">
    <w:name w:val="xl84"/>
    <w:basedOn w:val="1"/>
    <w:qFormat/>
    <w:uiPriority w:val="0"/>
    <w:pPr>
      <w:widowControl/>
      <w:pBdr>
        <w:left w:val="single" w:color="auto" w:sz="4" w:space="0"/>
        <w:bottom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3">
    <w:name w:val="xl85"/>
    <w:basedOn w:val="1"/>
    <w:qFormat/>
    <w:uiPriority w:val="0"/>
    <w:pPr>
      <w:widowControl/>
      <w:pBdr>
        <w:top w:val="single" w:color="auto" w:sz="4" w:space="0"/>
        <w:lef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4">
    <w:name w:val="xl86"/>
    <w:basedOn w:val="1"/>
    <w:qFormat/>
    <w:uiPriority w:val="0"/>
    <w:pPr>
      <w:widowControl/>
      <w:pBdr>
        <w:top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5">
    <w:name w:val="xl87"/>
    <w:basedOn w:val="1"/>
    <w:qFormat/>
    <w:uiPriority w:val="0"/>
    <w:pPr>
      <w:widowControl/>
      <w:pBdr>
        <w:lef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6">
    <w:name w:val="xl88"/>
    <w:basedOn w:val="1"/>
    <w:qFormat/>
    <w:uiPriority w:val="0"/>
    <w:pPr>
      <w:widowControl/>
      <w:pBdr>
        <w:righ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7">
    <w:name w:val="xl89"/>
    <w:basedOn w:val="1"/>
    <w:qFormat/>
    <w:uiPriority w:val="0"/>
    <w:pPr>
      <w:widowControl/>
      <w:pBdr>
        <w:left w:val="single" w:color="auto" w:sz="4" w:space="0"/>
        <w:bottom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8">
    <w:name w:val="xl90"/>
    <w:basedOn w:val="1"/>
    <w:qFormat/>
    <w:uiPriority w:val="0"/>
    <w:pPr>
      <w:widowControl/>
      <w:pBdr>
        <w:bottom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89">
    <w:name w:val="xl91"/>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90">
    <w:name w:val="xl92"/>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91">
    <w:name w:val="xl93"/>
    <w:basedOn w:val="1"/>
    <w:qFormat/>
    <w:uiPriority w:val="0"/>
    <w:pPr>
      <w:widowControl/>
      <w:pBdr>
        <w:lef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92">
    <w:name w:val="xl94"/>
    <w:basedOn w:val="1"/>
    <w:qFormat/>
    <w:uiPriority w:val="0"/>
    <w:pPr>
      <w:widowControl/>
      <w:pBdr>
        <w:righ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93">
    <w:name w:val="xl95"/>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94">
    <w:name w:val="xl96"/>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szCs w:val="24"/>
    </w:rPr>
  </w:style>
  <w:style w:type="paragraph" w:customStyle="1" w:styleId="95">
    <w:name w:val="xl97"/>
    <w:basedOn w:val="1"/>
    <w:qFormat/>
    <w:uiPriority w:val="0"/>
    <w:pPr>
      <w:widowControl/>
      <w:pBdr>
        <w:top w:val="single" w:color="auto" w:sz="4" w:space="0"/>
        <w:left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kern w:val="0"/>
      <w:sz w:val="24"/>
      <w:szCs w:val="24"/>
    </w:rPr>
  </w:style>
  <w:style w:type="paragraph" w:customStyle="1" w:styleId="96">
    <w:name w:val="xl98"/>
    <w:basedOn w:val="1"/>
    <w:qFormat/>
    <w:uiPriority w:val="0"/>
    <w:pPr>
      <w:widowControl/>
      <w:pBdr>
        <w:left w:val="single" w:color="auto" w:sz="4" w:space="0"/>
        <w:bottom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kern w:val="0"/>
      <w:sz w:val="24"/>
      <w:szCs w:val="24"/>
    </w:rPr>
  </w:style>
  <w:style w:type="paragraph" w:customStyle="1" w:styleId="97">
    <w:name w:val="xl99"/>
    <w:basedOn w:val="1"/>
    <w:qFormat/>
    <w:uiPriority w:val="0"/>
    <w:pPr>
      <w:widowControl/>
      <w:pBdr>
        <w:top w:val="single" w:color="auto" w:sz="4" w:space="0"/>
        <w:left w:val="single" w:color="auto" w:sz="4" w:space="0"/>
        <w:bottom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98">
    <w:name w:val="xl100"/>
    <w:basedOn w:val="1"/>
    <w:qFormat/>
    <w:uiPriority w:val="0"/>
    <w:pPr>
      <w:widowControl/>
      <w:pBdr>
        <w:top w:val="single" w:color="auto" w:sz="4" w:space="0"/>
        <w:bottom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99">
    <w:name w:val="xl101"/>
    <w:basedOn w:val="1"/>
    <w:qFormat/>
    <w:uiPriority w:val="0"/>
    <w:pPr>
      <w:widowControl/>
      <w:pBdr>
        <w:top w:val="single" w:color="auto" w:sz="4" w:space="0"/>
        <w:bottom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100">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DDEBF7"/>
      <w:spacing w:before="100" w:beforeAutospacing="1" w:after="100" w:afterAutospacing="1"/>
      <w:jc w:val="center"/>
      <w:textAlignment w:val="center"/>
    </w:pPr>
    <w:rPr>
      <w:rFonts w:ascii="仿宋" w:hAnsi="仿宋" w:eastAsia="仿宋" w:cs="宋体"/>
      <w:b/>
      <w:bCs/>
      <w:kern w:val="0"/>
      <w:sz w:val="24"/>
      <w:szCs w:val="24"/>
    </w:rPr>
  </w:style>
  <w:style w:type="paragraph" w:customStyle="1" w:styleId="101">
    <w:name w:val="xl103"/>
    <w:basedOn w:val="1"/>
    <w:qFormat/>
    <w:uiPriority w:val="0"/>
    <w:pPr>
      <w:widowControl/>
      <w:pBdr>
        <w:top w:val="single" w:color="auto" w:sz="4" w:space="0"/>
        <w:left w:val="single" w:color="auto" w:sz="4" w:space="0"/>
        <w:bottom w:val="single" w:color="auto" w:sz="4" w:space="0"/>
      </w:pBdr>
      <w:shd w:val="clear" w:color="000000" w:fill="ED7D31"/>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102">
    <w:name w:val="xl104"/>
    <w:basedOn w:val="1"/>
    <w:qFormat/>
    <w:uiPriority w:val="0"/>
    <w:pPr>
      <w:widowControl/>
      <w:pBdr>
        <w:top w:val="single" w:color="auto" w:sz="4" w:space="0"/>
        <w:bottom w:val="single" w:color="auto" w:sz="4" w:space="0"/>
      </w:pBdr>
      <w:shd w:val="clear" w:color="000000" w:fill="ED7D31"/>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103">
    <w:name w:val="xl105"/>
    <w:basedOn w:val="1"/>
    <w:qFormat/>
    <w:uiPriority w:val="0"/>
    <w:pPr>
      <w:widowControl/>
      <w:pBdr>
        <w:top w:val="single" w:color="auto" w:sz="4" w:space="0"/>
        <w:bottom w:val="single" w:color="auto" w:sz="4" w:space="0"/>
        <w:right w:val="single" w:color="auto" w:sz="4" w:space="0"/>
      </w:pBdr>
      <w:shd w:val="clear" w:color="000000" w:fill="ED7D31"/>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104">
    <w:name w:val="xl106"/>
    <w:basedOn w:val="1"/>
    <w:qFormat/>
    <w:uiPriority w:val="0"/>
    <w:pPr>
      <w:widowControl/>
      <w:pBdr>
        <w:top w:val="single" w:color="auto" w:sz="4" w:space="0"/>
        <w:left w:val="single" w:color="auto" w:sz="4" w:space="0"/>
        <w:right w:val="single" w:color="auto" w:sz="4" w:space="0"/>
      </w:pBdr>
      <w:shd w:val="clear" w:color="000000" w:fill="ED7D31"/>
      <w:spacing w:before="100" w:beforeAutospacing="1" w:after="100" w:afterAutospacing="1"/>
      <w:jc w:val="center"/>
      <w:textAlignment w:val="center"/>
    </w:pPr>
    <w:rPr>
      <w:rFonts w:ascii="仿宋" w:hAnsi="仿宋" w:eastAsia="仿宋" w:cs="宋体"/>
      <w:b/>
      <w:bCs/>
      <w:kern w:val="0"/>
      <w:sz w:val="24"/>
      <w:szCs w:val="24"/>
    </w:rPr>
  </w:style>
  <w:style w:type="paragraph" w:customStyle="1" w:styleId="105">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ED7D31"/>
      <w:spacing w:before="100" w:beforeAutospacing="1" w:after="100" w:afterAutospacing="1"/>
      <w:jc w:val="center"/>
      <w:textAlignment w:val="center"/>
    </w:pPr>
    <w:rPr>
      <w:rFonts w:ascii="仿宋" w:hAnsi="仿宋" w:eastAsia="仿宋" w:cs="宋体"/>
      <w:b/>
      <w:bCs/>
      <w:kern w:val="0"/>
      <w:sz w:val="24"/>
      <w:szCs w:val="24"/>
    </w:rPr>
  </w:style>
  <w:style w:type="paragraph" w:customStyle="1" w:styleId="106">
    <w:name w:val="xl108"/>
    <w:basedOn w:val="1"/>
    <w:qFormat/>
    <w:uiPriority w:val="0"/>
    <w:pPr>
      <w:widowControl/>
      <w:pBdr>
        <w:left w:val="single" w:color="auto" w:sz="4" w:space="0"/>
        <w:bottom w:val="single" w:color="auto" w:sz="4" w:space="0"/>
        <w:right w:val="single" w:color="auto" w:sz="4" w:space="0"/>
      </w:pBdr>
      <w:shd w:val="clear" w:color="000000" w:fill="ED7D31"/>
      <w:spacing w:before="100" w:beforeAutospacing="1" w:after="100" w:afterAutospacing="1"/>
      <w:jc w:val="center"/>
      <w:textAlignment w:val="center"/>
    </w:pPr>
    <w:rPr>
      <w:rFonts w:ascii="仿宋" w:hAnsi="仿宋" w:eastAsia="仿宋" w:cs="宋体"/>
      <w:b/>
      <w:bCs/>
      <w:kern w:val="0"/>
      <w:sz w:val="24"/>
      <w:szCs w:val="24"/>
    </w:rPr>
  </w:style>
  <w:style w:type="paragraph" w:customStyle="1" w:styleId="107">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ED7D31"/>
      <w:spacing w:before="100" w:beforeAutospacing="1" w:after="100" w:afterAutospacing="1"/>
      <w:jc w:val="center"/>
      <w:textAlignment w:val="center"/>
    </w:pPr>
    <w:rPr>
      <w:rFonts w:ascii="仿宋" w:hAnsi="仿宋" w:eastAsia="仿宋" w:cs="宋体"/>
      <w:b/>
      <w:bCs/>
      <w:kern w:val="0"/>
      <w:sz w:val="24"/>
      <w:szCs w:val="24"/>
    </w:rPr>
  </w:style>
  <w:style w:type="paragraph" w:customStyle="1" w:styleId="108">
    <w:name w:val="xl110"/>
    <w:basedOn w:val="1"/>
    <w:qFormat/>
    <w:uiPriority w:val="0"/>
    <w:pPr>
      <w:widowControl/>
      <w:pBdr>
        <w:left w:val="single" w:color="auto" w:sz="4" w:space="0"/>
        <w:bottom w:val="single" w:color="auto" w:sz="4" w:space="0"/>
        <w:right w:val="single" w:color="auto" w:sz="4" w:space="0"/>
      </w:pBdr>
      <w:shd w:val="clear" w:color="000000" w:fill="ED7D31"/>
      <w:spacing w:before="100" w:beforeAutospacing="1" w:after="100" w:afterAutospacing="1"/>
      <w:jc w:val="center"/>
      <w:textAlignment w:val="center"/>
    </w:pPr>
    <w:rPr>
      <w:rFonts w:ascii="仿宋" w:hAnsi="仿宋" w:eastAsia="仿宋" w:cs="宋体"/>
      <w:b/>
      <w:bCs/>
      <w:kern w:val="0"/>
      <w:sz w:val="24"/>
      <w:szCs w:val="24"/>
    </w:rPr>
  </w:style>
  <w:style w:type="paragraph" w:customStyle="1" w:styleId="109">
    <w:name w:val="font6"/>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10">
    <w:name w:val="修订3"/>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11">
    <w:name w:val="标题 4 字符"/>
    <w:basedOn w:val="29"/>
    <w:link w:val="6"/>
    <w:semiHidden/>
    <w:qFormat/>
    <w:uiPriority w:val="9"/>
    <w:rPr>
      <w:rFonts w:asciiTheme="majorHAnsi" w:hAnsiTheme="majorHAnsi" w:eastAsiaTheme="majorEastAsia" w:cstheme="majorBidi"/>
      <w:b/>
      <w:bCs/>
      <w:kern w:val="2"/>
      <w:sz w:val="28"/>
      <w:szCs w:val="28"/>
    </w:rPr>
  </w:style>
  <w:style w:type="paragraph" w:customStyle="1" w:styleId="112">
    <w:name w:val="修订4"/>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13">
    <w:name w:val="TOC 标题3"/>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14">
    <w:name w:val="未处理的提及2"/>
    <w:basedOn w:val="29"/>
    <w:semiHidden/>
    <w:unhideWhenUsed/>
    <w:qFormat/>
    <w:uiPriority w:val="99"/>
    <w:rPr>
      <w:color w:val="605E5C"/>
      <w:shd w:val="clear" w:color="auto" w:fill="E1DFDD"/>
    </w:rPr>
  </w:style>
  <w:style w:type="paragraph" w:customStyle="1" w:styleId="115">
    <w:name w:val="font7"/>
    <w:basedOn w:val="1"/>
    <w:qFormat/>
    <w:uiPriority w:val="0"/>
    <w:pPr>
      <w:widowControl/>
      <w:spacing w:before="100" w:beforeAutospacing="1" w:after="100" w:afterAutospacing="1"/>
      <w:jc w:val="left"/>
    </w:pPr>
    <w:rPr>
      <w:rFonts w:ascii="仿宋" w:hAnsi="仿宋" w:eastAsia="仿宋" w:cs="宋体"/>
      <w:b/>
      <w:bCs/>
      <w:kern w:val="0"/>
      <w:sz w:val="22"/>
    </w:rPr>
  </w:style>
  <w:style w:type="paragraph" w:customStyle="1" w:styleId="116">
    <w:name w:val="font8"/>
    <w:basedOn w:val="1"/>
    <w:qFormat/>
    <w:uiPriority w:val="0"/>
    <w:pPr>
      <w:widowControl/>
      <w:spacing w:before="100" w:beforeAutospacing="1" w:after="100" w:afterAutospacing="1"/>
      <w:jc w:val="left"/>
    </w:pPr>
    <w:rPr>
      <w:rFonts w:ascii="仿宋" w:hAnsi="仿宋" w:eastAsia="仿宋" w:cs="宋体"/>
      <w:kern w:val="0"/>
      <w:sz w:val="22"/>
    </w:rPr>
  </w:style>
  <w:style w:type="paragraph" w:customStyle="1" w:styleId="117">
    <w:name w:val="font9"/>
    <w:basedOn w:val="1"/>
    <w:qFormat/>
    <w:uiPriority w:val="0"/>
    <w:pPr>
      <w:widowControl/>
      <w:spacing w:before="100" w:beforeAutospacing="1" w:after="100" w:afterAutospacing="1"/>
      <w:jc w:val="left"/>
    </w:pPr>
    <w:rPr>
      <w:rFonts w:ascii="仿宋" w:hAnsi="仿宋" w:eastAsia="仿宋" w:cs="宋体"/>
      <w:b/>
      <w:bCs/>
      <w:color w:val="0F1115"/>
      <w:kern w:val="0"/>
      <w:sz w:val="22"/>
    </w:rPr>
  </w:style>
  <w:style w:type="character" w:styleId="118">
    <w:name w:val="Placeholder Text"/>
    <w:basedOn w:val="29"/>
    <w:semiHidden/>
    <w:qFormat/>
    <w:uiPriority w:val="99"/>
    <w:rPr>
      <w:color w:val="808080"/>
    </w:rPr>
  </w:style>
  <w:style w:type="paragraph" w:customStyle="1" w:styleId="119">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3349</Words>
  <Characters>19094</Characters>
  <Lines>159</Lines>
  <Paragraphs>44</Paragraphs>
  <TotalTime>7248</TotalTime>
  <ScaleCrop>false</ScaleCrop>
  <LinksUpToDate>false</LinksUpToDate>
  <CharactersWithSpaces>22399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2022-10-30T02:05:00Z</dcterms:created>
  <dc:creator>Mu tong</dc:creator>
  <cp:lastModifiedBy>莫剑辉</cp:lastModifiedBy>
  <cp:lastPrinted>2026-08-27T02:59:00Z</cp:lastPrinted>
  <dcterms:modified xsi:type="dcterms:W3CDTF">2026-10-16T10:08:45Z</dcterms:modified>
  <cp:revision>9320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C5736FB5F93A1A4E7154D06AAC2265EF</vt:lpwstr>
  </property>
</Properties>
</file>